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6B8" w:rsidRDefault="003776B8" w:rsidP="003776B8">
      <w:pPr>
        <w:pStyle w:val="Title"/>
      </w:pPr>
    </w:p>
    <w:p w:rsidR="003776B8" w:rsidRDefault="003776B8" w:rsidP="003776B8">
      <w:pPr>
        <w:pStyle w:val="Title"/>
      </w:pPr>
    </w:p>
    <w:p w:rsidR="003776B8" w:rsidRDefault="003776B8" w:rsidP="003776B8">
      <w:pPr>
        <w:pStyle w:val="Title"/>
      </w:pPr>
    </w:p>
    <w:p w:rsidR="003776B8" w:rsidRPr="003776B8" w:rsidRDefault="003776B8" w:rsidP="003776B8">
      <w:pPr>
        <w:pStyle w:val="Title"/>
        <w:rPr>
          <w:sz w:val="32"/>
          <w:szCs w:val="32"/>
        </w:rPr>
      </w:pPr>
      <w:r w:rsidRPr="003776B8">
        <w:rPr>
          <w:sz w:val="32"/>
          <w:szCs w:val="32"/>
        </w:rPr>
        <w:t>Capital University of Economics and Business</w:t>
      </w:r>
    </w:p>
    <w:p w:rsidR="003776B8" w:rsidRPr="003776B8" w:rsidRDefault="003776B8" w:rsidP="003776B8">
      <w:pPr>
        <w:pStyle w:val="Title"/>
        <w:rPr>
          <w:sz w:val="32"/>
          <w:szCs w:val="32"/>
        </w:rPr>
      </w:pPr>
      <w:r w:rsidRPr="003776B8">
        <w:rPr>
          <w:sz w:val="32"/>
          <w:szCs w:val="32"/>
        </w:rPr>
        <w:t xml:space="preserve">Beijing, China </w:t>
      </w:r>
    </w:p>
    <w:p w:rsidR="003776B8" w:rsidRPr="003776B8" w:rsidRDefault="003776B8" w:rsidP="003776B8">
      <w:pPr>
        <w:jc w:val="center"/>
        <w:rPr>
          <w:b/>
          <w:sz w:val="32"/>
          <w:szCs w:val="32"/>
        </w:rPr>
      </w:pPr>
    </w:p>
    <w:p w:rsidR="003776B8" w:rsidRDefault="003776B8" w:rsidP="003776B8">
      <w:pPr>
        <w:jc w:val="center"/>
        <w:rPr>
          <w:b/>
          <w:sz w:val="28"/>
        </w:rPr>
      </w:pPr>
      <w:r>
        <w:rPr>
          <w:b/>
          <w:sz w:val="28"/>
        </w:rPr>
        <w:t>8-11 July 2019</w:t>
      </w:r>
    </w:p>
    <w:p w:rsidR="003776B8" w:rsidRDefault="003776B8" w:rsidP="003776B8">
      <w:pPr>
        <w:jc w:val="center"/>
        <w:rPr>
          <w:b/>
          <w:sz w:val="28"/>
        </w:rPr>
      </w:pPr>
    </w:p>
    <w:p w:rsidR="003776B8" w:rsidRDefault="003776B8" w:rsidP="003776B8">
      <w:pPr>
        <w:jc w:val="center"/>
        <w:rPr>
          <w:b/>
          <w:sz w:val="28"/>
        </w:rPr>
      </w:pPr>
    </w:p>
    <w:p w:rsidR="003776B8" w:rsidRDefault="003776B8" w:rsidP="003776B8">
      <w:pPr>
        <w:jc w:val="center"/>
        <w:rPr>
          <w:b/>
        </w:rPr>
      </w:pPr>
      <w:r>
        <w:rPr>
          <w:b/>
          <w:sz w:val="28"/>
        </w:rPr>
        <w:t>Human Resource Management for Multinational Firms</w:t>
      </w:r>
    </w:p>
    <w:p w:rsidR="003776B8" w:rsidRDefault="003776B8" w:rsidP="003776B8">
      <w:pPr>
        <w:jc w:val="center"/>
        <w:rPr>
          <w:b/>
        </w:rPr>
      </w:pPr>
    </w:p>
    <w:p w:rsidR="003776B8" w:rsidRDefault="003776B8" w:rsidP="003776B8">
      <w:pPr>
        <w:jc w:val="center"/>
        <w:rPr>
          <w:b/>
        </w:rPr>
      </w:pPr>
    </w:p>
    <w:p w:rsidR="003776B8" w:rsidRDefault="003776B8" w:rsidP="003776B8">
      <w:pPr>
        <w:jc w:val="center"/>
        <w:rPr>
          <w:b/>
        </w:rPr>
      </w:pPr>
    </w:p>
    <w:p w:rsidR="003776B8" w:rsidRDefault="003776B8" w:rsidP="003776B8">
      <w:pPr>
        <w:jc w:val="center"/>
        <w:rPr>
          <w:b/>
        </w:rPr>
      </w:pPr>
    </w:p>
    <w:p w:rsidR="003776B8" w:rsidRDefault="003776B8" w:rsidP="003776B8">
      <w:pPr>
        <w:rPr>
          <w:b/>
        </w:rPr>
      </w:pPr>
      <w:r>
        <w:rPr>
          <w:b/>
        </w:rPr>
        <w:t xml:space="preserve">LEVEL: </w:t>
      </w:r>
      <w:r>
        <w:rPr>
          <w:b/>
        </w:rPr>
        <w:tab/>
      </w:r>
      <w:r>
        <w:rPr>
          <w:b/>
        </w:rPr>
        <w:tab/>
        <w:t xml:space="preserve">          Undergraduate and postgraduate</w:t>
      </w:r>
    </w:p>
    <w:p w:rsidR="003776B8" w:rsidRDefault="003776B8" w:rsidP="003776B8">
      <w:pPr>
        <w:rPr>
          <w:b/>
        </w:rPr>
      </w:pPr>
    </w:p>
    <w:p w:rsidR="003776B8" w:rsidRDefault="003776B8" w:rsidP="003776B8">
      <w:pPr>
        <w:rPr>
          <w:b/>
        </w:rPr>
      </w:pPr>
    </w:p>
    <w:p w:rsidR="003776B8" w:rsidRDefault="003776B8" w:rsidP="003776B8">
      <w:r>
        <w:tab/>
      </w:r>
      <w:r>
        <w:tab/>
      </w:r>
    </w:p>
    <w:p w:rsidR="003776B8" w:rsidRDefault="003776B8" w:rsidP="003776B8">
      <w:r>
        <w:tab/>
      </w:r>
    </w:p>
    <w:p w:rsidR="003776B8" w:rsidRDefault="003776B8" w:rsidP="003776B8">
      <w:pPr>
        <w:rPr>
          <w:b/>
        </w:rPr>
      </w:pPr>
      <w:r>
        <w:rPr>
          <w:b/>
        </w:rPr>
        <w:t xml:space="preserve">CREDIT RATING: </w:t>
      </w:r>
      <w:r>
        <w:rPr>
          <w:b/>
        </w:rPr>
        <w:tab/>
      </w:r>
      <w:r>
        <w:rPr>
          <w:b/>
        </w:rPr>
        <w:tab/>
      </w:r>
      <w:r>
        <w:rPr>
          <w:b/>
        </w:rPr>
        <w:tab/>
      </w:r>
      <w:r>
        <w:rPr>
          <w:b/>
        </w:rPr>
        <w:tab/>
      </w:r>
      <w:proofErr w:type="gramStart"/>
      <w:r>
        <w:rPr>
          <w:b/>
        </w:rPr>
        <w:t>1</w:t>
      </w:r>
      <w:proofErr w:type="gramEnd"/>
    </w:p>
    <w:p w:rsidR="003776B8" w:rsidRDefault="003776B8" w:rsidP="003776B8">
      <w:pPr>
        <w:rPr>
          <w:b/>
        </w:rPr>
      </w:pPr>
    </w:p>
    <w:p w:rsidR="003776B8" w:rsidRDefault="003776B8" w:rsidP="003776B8">
      <w:pPr>
        <w:jc w:val="center"/>
        <w:rPr>
          <w:b/>
          <w:bCs/>
          <w:sz w:val="32"/>
          <w:szCs w:val="32"/>
        </w:rPr>
      </w:pPr>
      <w:r>
        <w:rPr>
          <w:b/>
        </w:rPr>
        <w:br w:type="page"/>
      </w:r>
    </w:p>
    <w:p w:rsidR="00F30E3E" w:rsidRDefault="00F30E3E" w:rsidP="00F30E3E">
      <w:pPr>
        <w:jc w:val="center"/>
        <w:rPr>
          <w:b/>
          <w:bCs/>
          <w:sz w:val="32"/>
          <w:szCs w:val="32"/>
        </w:rPr>
      </w:pPr>
      <w:r>
        <w:rPr>
          <w:b/>
          <w:bCs/>
          <w:sz w:val="32"/>
          <w:szCs w:val="32"/>
        </w:rPr>
        <w:lastRenderedPageBreak/>
        <w:t>Course outline</w:t>
      </w:r>
      <w:r w:rsidR="007D741D">
        <w:rPr>
          <w:b/>
          <w:bCs/>
          <w:sz w:val="32"/>
          <w:szCs w:val="32"/>
        </w:rPr>
        <w:t xml:space="preserve"> and assessment</w:t>
      </w:r>
    </w:p>
    <w:p w:rsidR="00A201D0" w:rsidRDefault="0008565B" w:rsidP="00F30E3E">
      <w:pPr>
        <w:jc w:val="center"/>
        <w:rPr>
          <w:b/>
          <w:bCs/>
        </w:rPr>
      </w:pPr>
      <w:r w:rsidRPr="00373624">
        <w:rPr>
          <w:b/>
          <w:bCs/>
          <w:sz w:val="32"/>
          <w:szCs w:val="32"/>
        </w:rPr>
        <w:t>Human Resource Management</w:t>
      </w:r>
      <w:r w:rsidR="00DC5ABC">
        <w:rPr>
          <w:b/>
          <w:bCs/>
          <w:sz w:val="32"/>
          <w:szCs w:val="32"/>
        </w:rPr>
        <w:t xml:space="preserve"> </w:t>
      </w:r>
      <w:r w:rsidR="003776B8">
        <w:rPr>
          <w:b/>
          <w:bCs/>
          <w:sz w:val="32"/>
          <w:szCs w:val="32"/>
        </w:rPr>
        <w:t>for Multinational Firms</w:t>
      </w:r>
    </w:p>
    <w:p w:rsidR="00520AB6" w:rsidRDefault="00520AB6" w:rsidP="009476D5">
      <w:pPr>
        <w:spacing w:after="120"/>
        <w:rPr>
          <w:b/>
          <w:bCs/>
        </w:rPr>
      </w:pPr>
    </w:p>
    <w:p w:rsidR="00F30E3E" w:rsidRDefault="00F30E3E" w:rsidP="009476D5">
      <w:pPr>
        <w:spacing w:after="120"/>
        <w:rPr>
          <w:b/>
          <w:bCs/>
        </w:rPr>
      </w:pPr>
      <w:r>
        <w:rPr>
          <w:b/>
          <w:bCs/>
        </w:rPr>
        <w:t>Introduction</w:t>
      </w:r>
    </w:p>
    <w:p w:rsidR="00F30E3E" w:rsidRPr="00F30E3E" w:rsidRDefault="00F30E3E" w:rsidP="009476D5">
      <w:pPr>
        <w:spacing w:after="120"/>
      </w:pPr>
      <w:proofErr w:type="gramStart"/>
      <w:r>
        <w:t>A total of eight</w:t>
      </w:r>
      <w:proofErr w:type="gramEnd"/>
      <w:r>
        <w:t xml:space="preserve"> sessions are taught in this advanced course, each on a specific thematic topic related to human resource management (HRM) in the multinational context. Empirical examples </w:t>
      </w:r>
      <w:proofErr w:type="gramStart"/>
      <w:r>
        <w:t>are used</w:t>
      </w:r>
      <w:proofErr w:type="gramEnd"/>
      <w:r>
        <w:t xml:space="preserve"> to illustrate key theories and practices in international HRM and challenges facing multinational corporations (MNCs) in managing their workforce. Teaching style is informal and interactive, students have opportunities to provide comments and apply their knowledge through group exercises.  </w:t>
      </w:r>
    </w:p>
    <w:p w:rsidR="00F30E3E" w:rsidRDefault="00F30E3E" w:rsidP="002A43D4">
      <w:pPr>
        <w:textAlignment w:val="baseline"/>
        <w:rPr>
          <w:rFonts w:eastAsia="Times New Roman"/>
          <w:b/>
          <w:bCs/>
        </w:rPr>
      </w:pPr>
    </w:p>
    <w:p w:rsidR="002A43D4" w:rsidRPr="002A43D4" w:rsidRDefault="003548F7" w:rsidP="002A43D4">
      <w:pPr>
        <w:textAlignment w:val="baseline"/>
        <w:rPr>
          <w:rFonts w:eastAsia="Times New Roman"/>
          <w:b/>
          <w:bCs/>
        </w:rPr>
      </w:pPr>
      <w:r>
        <w:rPr>
          <w:rFonts w:eastAsia="Times New Roman"/>
          <w:b/>
          <w:bCs/>
        </w:rPr>
        <w:t>Learning objectives</w:t>
      </w:r>
      <w:r w:rsidR="002A43D4" w:rsidRPr="002A43D4">
        <w:rPr>
          <w:rFonts w:eastAsia="Times New Roman"/>
          <w:b/>
          <w:bCs/>
        </w:rPr>
        <w:t>:</w:t>
      </w:r>
    </w:p>
    <w:p w:rsidR="002A43D4" w:rsidRPr="002A43D4" w:rsidRDefault="002A43D4" w:rsidP="003776B8">
      <w:pPr>
        <w:numPr>
          <w:ilvl w:val="0"/>
          <w:numId w:val="17"/>
        </w:numPr>
        <w:ind w:left="476" w:hanging="357"/>
        <w:jc w:val="left"/>
        <w:textAlignment w:val="baseline"/>
        <w:rPr>
          <w:rFonts w:eastAsia="Times New Roman"/>
        </w:rPr>
      </w:pPr>
      <w:r>
        <w:rPr>
          <w:rFonts w:eastAsia="Times New Roman"/>
        </w:rPr>
        <w:t xml:space="preserve">Be able to </w:t>
      </w:r>
      <w:r w:rsidRPr="002A43D4">
        <w:rPr>
          <w:rFonts w:eastAsia="Times New Roman"/>
        </w:rPr>
        <w:t xml:space="preserve">explain and critically evaluate the major challenges impacting on </w:t>
      </w:r>
      <w:r w:rsidR="003776B8">
        <w:rPr>
          <w:rFonts w:eastAsia="Times New Roman"/>
        </w:rPr>
        <w:t>managing people in foreign MNCs in China and Chinese firms operating overseas</w:t>
      </w:r>
    </w:p>
    <w:p w:rsidR="002A43D4" w:rsidRPr="002A43D4" w:rsidRDefault="002A43D4" w:rsidP="002A43D4">
      <w:pPr>
        <w:numPr>
          <w:ilvl w:val="0"/>
          <w:numId w:val="17"/>
        </w:numPr>
        <w:spacing w:before="0" w:line="270" w:lineRule="atLeast"/>
        <w:ind w:left="480"/>
        <w:jc w:val="left"/>
        <w:textAlignment w:val="baseline"/>
        <w:rPr>
          <w:rFonts w:eastAsia="Times New Roman"/>
        </w:rPr>
      </w:pPr>
      <w:r>
        <w:rPr>
          <w:rFonts w:eastAsia="Times New Roman"/>
        </w:rPr>
        <w:t xml:space="preserve">Be able to </w:t>
      </w:r>
      <w:r w:rsidRPr="002A43D4">
        <w:rPr>
          <w:rFonts w:eastAsia="Times New Roman"/>
        </w:rPr>
        <w:t>integrate theoretical and empirical knowledge with practical examples</w:t>
      </w:r>
    </w:p>
    <w:p w:rsidR="002A43D4" w:rsidRPr="002A43D4" w:rsidRDefault="002A43D4" w:rsidP="002A43D4">
      <w:pPr>
        <w:numPr>
          <w:ilvl w:val="0"/>
          <w:numId w:val="17"/>
        </w:numPr>
        <w:spacing w:before="0" w:line="270" w:lineRule="atLeast"/>
        <w:ind w:left="480"/>
        <w:jc w:val="left"/>
        <w:textAlignment w:val="baseline"/>
        <w:rPr>
          <w:rFonts w:eastAsia="Times New Roman"/>
        </w:rPr>
      </w:pPr>
      <w:r>
        <w:rPr>
          <w:rFonts w:eastAsia="Times New Roman"/>
        </w:rPr>
        <w:t xml:space="preserve">Be able to </w:t>
      </w:r>
      <w:r w:rsidRPr="002A43D4">
        <w:rPr>
          <w:rFonts w:eastAsia="Times New Roman"/>
        </w:rPr>
        <w:t xml:space="preserve">evaluate and recommend </w:t>
      </w:r>
      <w:r>
        <w:rPr>
          <w:rFonts w:eastAsia="Times New Roman"/>
        </w:rPr>
        <w:t xml:space="preserve">HRM </w:t>
      </w:r>
      <w:r w:rsidRPr="002A43D4">
        <w:rPr>
          <w:rFonts w:eastAsia="Times New Roman"/>
        </w:rPr>
        <w:t>solutions to global workforce challenges.</w:t>
      </w:r>
    </w:p>
    <w:p w:rsidR="002A43D4" w:rsidRDefault="002A43D4" w:rsidP="009476D5">
      <w:pPr>
        <w:rPr>
          <w:b/>
          <w:bCs/>
        </w:rPr>
      </w:pPr>
    </w:p>
    <w:p w:rsidR="00347850" w:rsidRDefault="00347850" w:rsidP="009476D5"/>
    <w:p w:rsidR="00B53EEF" w:rsidRPr="00347850" w:rsidRDefault="00B53EEF" w:rsidP="00B53EEF">
      <w:pPr>
        <w:rPr>
          <w:b/>
          <w:bCs/>
        </w:rPr>
      </w:pPr>
      <w:r w:rsidRPr="00347850">
        <w:rPr>
          <w:b/>
          <w:bCs/>
        </w:rPr>
        <w:t xml:space="preserve">Session </w:t>
      </w:r>
      <w:r w:rsidR="003548F7">
        <w:rPr>
          <w:b/>
          <w:bCs/>
        </w:rPr>
        <w:t>1</w:t>
      </w:r>
      <w:r>
        <w:tab/>
      </w:r>
      <w:r w:rsidRPr="00956E96">
        <w:rPr>
          <w:b/>
          <w:bCs/>
        </w:rPr>
        <w:t>The dynamic g</w:t>
      </w:r>
      <w:r>
        <w:rPr>
          <w:b/>
          <w:bCs/>
        </w:rPr>
        <w:t xml:space="preserve">lobal context of </w:t>
      </w:r>
      <w:r w:rsidRPr="00956E96">
        <w:rPr>
          <w:b/>
          <w:bCs/>
        </w:rPr>
        <w:t>HRM</w:t>
      </w:r>
    </w:p>
    <w:p w:rsidR="00B53EEF" w:rsidRPr="00347850" w:rsidRDefault="00B53EEF" w:rsidP="00B53EEF">
      <w:pPr>
        <w:rPr>
          <w:b/>
          <w:bCs/>
          <w:i/>
          <w:iCs/>
        </w:rPr>
      </w:pPr>
      <w:r w:rsidRPr="00347850">
        <w:rPr>
          <w:b/>
          <w:bCs/>
          <w:i/>
          <w:iCs/>
        </w:rPr>
        <w:t>Session descriptions</w:t>
      </w:r>
    </w:p>
    <w:p w:rsidR="00B53EEF" w:rsidRDefault="00B53EEF" w:rsidP="00B53EEF">
      <w:r>
        <w:t>This session compares and contrasts the employment and HR environment of developed and developing countries. It analyses the challenges multinational corporations may face in their global HRM.</w:t>
      </w:r>
    </w:p>
    <w:p w:rsidR="00B53EEF" w:rsidRPr="00347850" w:rsidRDefault="00B53EEF" w:rsidP="00B53EEF">
      <w:pPr>
        <w:rPr>
          <w:b/>
          <w:bCs/>
          <w:i/>
          <w:iCs/>
        </w:rPr>
      </w:pPr>
      <w:r w:rsidRPr="00347850">
        <w:rPr>
          <w:b/>
          <w:bCs/>
          <w:i/>
          <w:iCs/>
        </w:rPr>
        <w:t>Recommended readings</w:t>
      </w:r>
    </w:p>
    <w:p w:rsidR="00B53EEF" w:rsidRPr="007105BD" w:rsidRDefault="00B53EEF" w:rsidP="00B53EEF">
      <w:pPr>
        <w:pStyle w:val="ListParagraph"/>
        <w:numPr>
          <w:ilvl w:val="0"/>
          <w:numId w:val="12"/>
        </w:numPr>
      </w:pPr>
      <w:r>
        <w:t xml:space="preserve">Grimshaw, D., Rubery, J. and Almond, P. (2015). ‘Multinational companies and the host country environment’, </w:t>
      </w:r>
      <w:r>
        <w:rPr>
          <w:bCs/>
        </w:rPr>
        <w:t xml:space="preserve">in </w:t>
      </w:r>
      <w:r w:rsidRPr="00147246">
        <w:rPr>
          <w:bCs/>
        </w:rPr>
        <w:t>Harzing</w:t>
      </w:r>
      <w:r>
        <w:rPr>
          <w:bCs/>
        </w:rPr>
        <w:t xml:space="preserve">, A. and </w:t>
      </w:r>
      <w:r w:rsidRPr="00147246">
        <w:rPr>
          <w:bCs/>
        </w:rPr>
        <w:t>Pinnington</w:t>
      </w:r>
      <w:r>
        <w:rPr>
          <w:bCs/>
        </w:rPr>
        <w:t xml:space="preserve">, A. (eds.), </w:t>
      </w:r>
      <w:r w:rsidRPr="00147246">
        <w:rPr>
          <w:bCs/>
          <w:i/>
          <w:iCs/>
        </w:rPr>
        <w:t>International Human Resource Management</w:t>
      </w:r>
      <w:r>
        <w:rPr>
          <w:bCs/>
        </w:rPr>
        <w:t>, 4</w:t>
      </w:r>
      <w:r w:rsidRPr="00084FCB">
        <w:rPr>
          <w:bCs/>
          <w:vertAlign w:val="superscript"/>
        </w:rPr>
        <w:t>th</w:t>
      </w:r>
      <w:r>
        <w:rPr>
          <w:bCs/>
        </w:rPr>
        <w:t xml:space="preserve"> edition, London: Sage</w:t>
      </w:r>
      <w:r>
        <w:t>, pp.191-222.</w:t>
      </w:r>
    </w:p>
    <w:p w:rsidR="00B53EEF" w:rsidRPr="002900E4" w:rsidRDefault="00B53EEF" w:rsidP="00B53EEF">
      <w:pPr>
        <w:pStyle w:val="ListParagraph"/>
        <w:numPr>
          <w:ilvl w:val="0"/>
          <w:numId w:val="12"/>
        </w:numPr>
        <w:ind w:left="357" w:hanging="357"/>
        <w:contextualSpacing w:val="0"/>
      </w:pPr>
      <w:r w:rsidRPr="000178D1">
        <w:rPr>
          <w:bCs/>
        </w:rPr>
        <w:t xml:space="preserve">Brewster, C., Mayrhofer, </w:t>
      </w:r>
      <w:r>
        <w:rPr>
          <w:bCs/>
        </w:rPr>
        <w:t>W. and Cooke, F. L. (2015</w:t>
      </w:r>
      <w:r w:rsidRPr="000178D1">
        <w:rPr>
          <w:bCs/>
        </w:rPr>
        <w:t>)</w:t>
      </w:r>
      <w:r>
        <w:rPr>
          <w:bCs/>
        </w:rPr>
        <w:t>.</w:t>
      </w:r>
      <w:r w:rsidRPr="000178D1">
        <w:rPr>
          <w:bCs/>
          <w:lang w:val="en-GB"/>
        </w:rPr>
        <w:t xml:space="preserve"> ‘</w:t>
      </w:r>
      <w:r w:rsidRPr="000178D1">
        <w:rPr>
          <w:bCs/>
        </w:rPr>
        <w:t xml:space="preserve">Convergence, divergence and diffusion of HRM in emerging markets’, in Horwitz, F. and Budhwar, P. (eds.), </w:t>
      </w:r>
      <w:r w:rsidRPr="000178D1">
        <w:rPr>
          <w:bCs/>
          <w:i/>
          <w:iCs/>
        </w:rPr>
        <w:t>Handbook of Human Resource Management in Emerging Economies</w:t>
      </w:r>
      <w:r w:rsidRPr="000178D1">
        <w:rPr>
          <w:bCs/>
        </w:rPr>
        <w:t xml:space="preserve">, </w:t>
      </w:r>
      <w:r w:rsidRPr="000178D1">
        <w:rPr>
          <w:bCs/>
          <w:color w:val="000000"/>
        </w:rPr>
        <w:t xml:space="preserve">Cheltenham: </w:t>
      </w:r>
      <w:r w:rsidRPr="000178D1">
        <w:rPr>
          <w:bCs/>
        </w:rPr>
        <w:t>Edward Elgar</w:t>
      </w:r>
      <w:r>
        <w:rPr>
          <w:bCs/>
        </w:rPr>
        <w:t>, pp.451-469.</w:t>
      </w:r>
    </w:p>
    <w:p w:rsidR="00290D10" w:rsidRPr="00B53EEF" w:rsidRDefault="00B53EEF" w:rsidP="00B53EEF">
      <w:r>
        <w:tab/>
      </w:r>
    </w:p>
    <w:p w:rsidR="00347850" w:rsidRPr="00347850" w:rsidRDefault="00347850" w:rsidP="00347850">
      <w:pPr>
        <w:rPr>
          <w:b/>
          <w:bCs/>
        </w:rPr>
      </w:pPr>
      <w:r w:rsidRPr="00347850">
        <w:rPr>
          <w:b/>
          <w:bCs/>
        </w:rPr>
        <w:t xml:space="preserve">Session </w:t>
      </w:r>
      <w:r w:rsidR="003548F7">
        <w:rPr>
          <w:b/>
          <w:bCs/>
        </w:rPr>
        <w:t>2</w:t>
      </w:r>
      <w:r w:rsidR="00E913D7">
        <w:tab/>
      </w:r>
      <w:r w:rsidRPr="00347850">
        <w:rPr>
          <w:b/>
          <w:bCs/>
        </w:rPr>
        <w:t>Ethics, international labour standards, corporate social responsibility and sustainability</w:t>
      </w:r>
    </w:p>
    <w:p w:rsidR="00347850" w:rsidRPr="00347850" w:rsidRDefault="00347850" w:rsidP="00347850">
      <w:pPr>
        <w:rPr>
          <w:b/>
          <w:bCs/>
          <w:i/>
          <w:iCs/>
        </w:rPr>
      </w:pPr>
      <w:r w:rsidRPr="00347850">
        <w:rPr>
          <w:b/>
          <w:bCs/>
          <w:i/>
          <w:iCs/>
        </w:rPr>
        <w:t>Session descriptions</w:t>
      </w:r>
    </w:p>
    <w:p w:rsidR="00347850" w:rsidRDefault="0069455E" w:rsidP="00347850">
      <w:r>
        <w:t>This session discusses the notions of business ethics, corporate social responsibility (CSR) and challenges for firms to embrace these concepts in the global context. It contemplates how fir</w:t>
      </w:r>
      <w:r w:rsidR="0062230F">
        <w:t>m</w:t>
      </w:r>
      <w:r>
        <w:t>s can adopt responsible HRM practices to gain sustainability.</w:t>
      </w:r>
    </w:p>
    <w:p w:rsidR="00347850" w:rsidRPr="00347850" w:rsidRDefault="00347850" w:rsidP="00347850">
      <w:pPr>
        <w:rPr>
          <w:b/>
          <w:bCs/>
          <w:i/>
          <w:iCs/>
        </w:rPr>
      </w:pPr>
      <w:r w:rsidRPr="00347850">
        <w:rPr>
          <w:b/>
          <w:bCs/>
          <w:i/>
          <w:iCs/>
        </w:rPr>
        <w:t>Recommended readings</w:t>
      </w:r>
    </w:p>
    <w:p w:rsidR="00347850" w:rsidRDefault="00E153C6" w:rsidP="0069455E">
      <w:pPr>
        <w:pStyle w:val="ListParagraph"/>
        <w:numPr>
          <w:ilvl w:val="0"/>
          <w:numId w:val="4"/>
        </w:numPr>
      </w:pPr>
      <w:r w:rsidRPr="00E153C6">
        <w:lastRenderedPageBreak/>
        <w:t>Cooke, F. L. (2015</w:t>
      </w:r>
      <w:r>
        <w:t>).</w:t>
      </w:r>
      <w:r w:rsidRPr="00E153C6">
        <w:t xml:space="preserve"> ‘Corporate social responsibility and sustainability through ethical HRM practices’, in Harzing, A. and Pinnington, A. (eds.), </w:t>
      </w:r>
      <w:r w:rsidRPr="00E153C6">
        <w:rPr>
          <w:i/>
          <w:iCs/>
        </w:rPr>
        <w:t>International Human Resource Management</w:t>
      </w:r>
      <w:r w:rsidRPr="00E153C6">
        <w:t>, 4</w:t>
      </w:r>
      <w:r w:rsidRPr="00E153C6">
        <w:rPr>
          <w:vertAlign w:val="superscript"/>
        </w:rPr>
        <w:t>th</w:t>
      </w:r>
      <w:r w:rsidRPr="00E153C6">
        <w:t xml:space="preserve"> edition, London: Sage, pp.498-529</w:t>
      </w:r>
      <w:r w:rsidR="0014617B">
        <w:t>.</w:t>
      </w:r>
    </w:p>
    <w:p w:rsidR="003D1A3F" w:rsidRPr="0014617B" w:rsidRDefault="003D1A3F" w:rsidP="00E153C6">
      <w:pPr>
        <w:pStyle w:val="ListParagraph"/>
        <w:numPr>
          <w:ilvl w:val="0"/>
          <w:numId w:val="4"/>
        </w:numPr>
        <w:ind w:left="357" w:hanging="357"/>
        <w:contextualSpacing w:val="0"/>
      </w:pPr>
      <w:r w:rsidRPr="00271B76">
        <w:t>Janssens</w:t>
      </w:r>
      <w:r>
        <w:t>, M. and</w:t>
      </w:r>
      <w:r w:rsidR="002F339F">
        <w:t xml:space="preserve"> </w:t>
      </w:r>
      <w:proofErr w:type="spellStart"/>
      <w:r w:rsidRPr="00271B76">
        <w:t>Steyaert</w:t>
      </w:r>
      <w:proofErr w:type="spellEnd"/>
      <w:r>
        <w:t>, C. (2012)</w:t>
      </w:r>
      <w:r w:rsidR="00E153C6">
        <w:t>.</w:t>
      </w:r>
      <w:r>
        <w:t xml:space="preserve"> </w:t>
      </w:r>
      <w:r w:rsidR="00E153C6">
        <w:t>‘</w:t>
      </w:r>
      <w:r>
        <w:t>Towards an ethical research agenda for i</w:t>
      </w:r>
      <w:r w:rsidRPr="00271B76">
        <w:t xml:space="preserve">nternational HRM: </w:t>
      </w:r>
      <w:r>
        <w:t>The p</w:t>
      </w:r>
      <w:r w:rsidRPr="00271B76">
        <w:t xml:space="preserve">ossibilities of a </w:t>
      </w:r>
      <w:r>
        <w:t>plural cosmopolitan framework</w:t>
      </w:r>
      <w:r w:rsidR="00E153C6">
        <w:t>’,</w:t>
      </w:r>
      <w:r w:rsidR="002F339F">
        <w:t xml:space="preserve"> </w:t>
      </w:r>
      <w:r w:rsidRPr="00271B76">
        <w:rPr>
          <w:i/>
          <w:iCs/>
        </w:rPr>
        <w:t>Journal of Business Ethics</w:t>
      </w:r>
      <w:r w:rsidRPr="00271B76">
        <w:t>, 111: 61–72</w:t>
      </w:r>
      <w:r>
        <w:t>.</w:t>
      </w:r>
    </w:p>
    <w:p w:rsidR="00347850" w:rsidRPr="0014617B" w:rsidRDefault="00347850" w:rsidP="00347850"/>
    <w:p w:rsidR="00F30E3E" w:rsidRDefault="00F30E3E" w:rsidP="00347850">
      <w:pPr>
        <w:rPr>
          <w:b/>
          <w:bCs/>
        </w:rPr>
      </w:pPr>
    </w:p>
    <w:p w:rsidR="00347850" w:rsidRPr="00347850" w:rsidRDefault="00347850" w:rsidP="00347850">
      <w:pPr>
        <w:rPr>
          <w:b/>
          <w:bCs/>
        </w:rPr>
      </w:pPr>
      <w:r w:rsidRPr="00347850">
        <w:rPr>
          <w:b/>
          <w:bCs/>
        </w:rPr>
        <w:t xml:space="preserve">Session </w:t>
      </w:r>
      <w:r w:rsidR="003548F7">
        <w:rPr>
          <w:b/>
          <w:bCs/>
        </w:rPr>
        <w:t>3</w:t>
      </w:r>
      <w:r w:rsidR="00E913D7">
        <w:tab/>
      </w:r>
      <w:r w:rsidRPr="00347850">
        <w:rPr>
          <w:b/>
          <w:bCs/>
        </w:rPr>
        <w:t>Globalisat</w:t>
      </w:r>
      <w:r w:rsidR="00DB7B09">
        <w:rPr>
          <w:b/>
          <w:bCs/>
        </w:rPr>
        <w:t>ion, outsourcing and contingent</w:t>
      </w:r>
      <w:r w:rsidRPr="00347850">
        <w:rPr>
          <w:b/>
          <w:bCs/>
        </w:rPr>
        <w:t xml:space="preserve"> employment</w:t>
      </w:r>
    </w:p>
    <w:p w:rsidR="00347850" w:rsidRPr="00347850" w:rsidRDefault="00347850" w:rsidP="00347850">
      <w:pPr>
        <w:rPr>
          <w:b/>
          <w:bCs/>
          <w:i/>
          <w:iCs/>
        </w:rPr>
      </w:pPr>
      <w:r w:rsidRPr="00347850">
        <w:rPr>
          <w:b/>
          <w:bCs/>
          <w:i/>
          <w:iCs/>
        </w:rPr>
        <w:t>Session descriptions</w:t>
      </w:r>
    </w:p>
    <w:p w:rsidR="00347850" w:rsidRDefault="0069455E" w:rsidP="00347850">
      <w:r>
        <w:rPr>
          <w:lang w:val="en-GB"/>
        </w:rPr>
        <w:t>This session provides a summary of the driving forces of globalisation and the implications of outsourcing for national economies, industries, firms and individuals. It ex</w:t>
      </w:r>
      <w:r w:rsidR="00DB7B09">
        <w:rPr>
          <w:lang w:val="en-GB"/>
        </w:rPr>
        <w:t>amines the growth of contingent</w:t>
      </w:r>
      <w:r>
        <w:rPr>
          <w:lang w:val="en-GB"/>
        </w:rPr>
        <w:t xml:space="preserve"> employment in the context of global outsourcing and offshoring and related HR challenges, including labour disputes.</w:t>
      </w:r>
    </w:p>
    <w:p w:rsidR="00347850" w:rsidRPr="00347850" w:rsidRDefault="00347850" w:rsidP="00347850">
      <w:pPr>
        <w:rPr>
          <w:b/>
          <w:bCs/>
          <w:i/>
          <w:iCs/>
        </w:rPr>
      </w:pPr>
      <w:r w:rsidRPr="00347850">
        <w:rPr>
          <w:b/>
          <w:bCs/>
          <w:i/>
          <w:iCs/>
        </w:rPr>
        <w:t>Recommended readings</w:t>
      </w:r>
    </w:p>
    <w:p w:rsidR="00347850" w:rsidRPr="00E153C6" w:rsidRDefault="00E153C6" w:rsidP="0069455E">
      <w:pPr>
        <w:pStyle w:val="ListParagraph"/>
        <w:numPr>
          <w:ilvl w:val="0"/>
          <w:numId w:val="5"/>
        </w:numPr>
      </w:pPr>
      <w:r w:rsidRPr="00E153C6">
        <w:rPr>
          <w:lang w:val="en-IE"/>
        </w:rPr>
        <w:t>Cooke, F. L. (</w:t>
      </w:r>
      <w:r>
        <w:rPr>
          <w:lang w:val="en-IE"/>
        </w:rPr>
        <w:t>2015).</w:t>
      </w:r>
      <w:r w:rsidRPr="00E153C6">
        <w:rPr>
          <w:lang w:val="en-IE"/>
        </w:rPr>
        <w:t xml:space="preserve"> ‘</w:t>
      </w:r>
      <w:r w:rsidRPr="00E153C6">
        <w:t xml:space="preserve">The role of </w:t>
      </w:r>
      <w:r w:rsidR="00084FCB">
        <w:t>i</w:t>
      </w:r>
      <w:r w:rsidRPr="00E153C6">
        <w:t>nternational HRM in offshoring and managing contingent workers</w:t>
      </w:r>
      <w:r w:rsidRPr="00E153C6">
        <w:rPr>
          <w:lang w:val="en-IE"/>
        </w:rPr>
        <w:t xml:space="preserve">’, in Collings, D., Wood, G. and Caligiuri, P. (eds.), </w:t>
      </w:r>
      <w:r w:rsidRPr="00E153C6">
        <w:rPr>
          <w:i/>
          <w:iCs/>
          <w:lang w:val="en-IE"/>
        </w:rPr>
        <w:t>The Routledge Companion to International Human Resource Management</w:t>
      </w:r>
      <w:r w:rsidRPr="00E153C6">
        <w:rPr>
          <w:lang w:val="en-IE"/>
        </w:rPr>
        <w:t>, London: Routledge, pp.496-510</w:t>
      </w:r>
      <w:r w:rsidR="0014617B" w:rsidRPr="00E153C6">
        <w:rPr>
          <w:lang w:val="en-IE"/>
        </w:rPr>
        <w:t>.</w:t>
      </w:r>
    </w:p>
    <w:p w:rsidR="0062230F" w:rsidRDefault="0062230F" w:rsidP="0062230F">
      <w:pPr>
        <w:pStyle w:val="ListParagraph"/>
        <w:numPr>
          <w:ilvl w:val="0"/>
          <w:numId w:val="5"/>
        </w:numPr>
        <w:ind w:left="357" w:hanging="357"/>
        <w:contextualSpacing w:val="0"/>
      </w:pPr>
      <w:r w:rsidRPr="00736BFE">
        <w:t xml:space="preserve">Bolton, S., Houlihan, </w:t>
      </w:r>
      <w:r>
        <w:t>M. and</w:t>
      </w:r>
      <w:r w:rsidR="00D021C3">
        <w:t xml:space="preserve"> </w:t>
      </w:r>
      <w:r w:rsidRPr="00736BFE">
        <w:t>Laaser, K.</w:t>
      </w:r>
      <w:r w:rsidR="00E153C6">
        <w:t xml:space="preserve"> (2012).</w:t>
      </w:r>
      <w:r>
        <w:t xml:space="preserve"> </w:t>
      </w:r>
      <w:r w:rsidR="00E153C6">
        <w:t>‘</w:t>
      </w:r>
      <w:r>
        <w:t>Contingent work and its contradictions: Towards a moral economy f</w:t>
      </w:r>
      <w:r w:rsidRPr="00736BFE">
        <w:t>ramework</w:t>
      </w:r>
      <w:r w:rsidR="00E153C6">
        <w:t>’,</w:t>
      </w:r>
      <w:r w:rsidR="00D021C3">
        <w:t xml:space="preserve"> </w:t>
      </w:r>
      <w:r w:rsidRPr="00736BFE">
        <w:rPr>
          <w:i/>
          <w:iCs/>
        </w:rPr>
        <w:t>Journal of Business Ethics</w:t>
      </w:r>
      <w:r w:rsidRPr="00736BFE">
        <w:t>, 11</w:t>
      </w:r>
      <w:r>
        <w:t xml:space="preserve">(1): </w:t>
      </w:r>
      <w:r w:rsidRPr="00736BFE">
        <w:t>121-132</w:t>
      </w:r>
      <w:r>
        <w:t>.</w:t>
      </w:r>
    </w:p>
    <w:p w:rsidR="00347850" w:rsidRDefault="00347850" w:rsidP="00347850"/>
    <w:p w:rsidR="003548F7" w:rsidRDefault="003548F7" w:rsidP="00347850"/>
    <w:p w:rsidR="003548F7" w:rsidRPr="003548F7" w:rsidRDefault="003548F7" w:rsidP="00347850">
      <w:pPr>
        <w:rPr>
          <w:b/>
          <w:bCs/>
        </w:rPr>
      </w:pPr>
      <w:r w:rsidRPr="003548F7">
        <w:rPr>
          <w:b/>
          <w:bCs/>
        </w:rPr>
        <w:t>Session 4</w:t>
      </w:r>
      <w:r>
        <w:rPr>
          <w:b/>
          <w:bCs/>
        </w:rPr>
        <w:tab/>
        <w:t>Foreign MNCs in China – Walmart as a case study</w:t>
      </w:r>
      <w:r w:rsidRPr="003548F7">
        <w:rPr>
          <w:b/>
          <w:bCs/>
        </w:rPr>
        <w:tab/>
      </w:r>
    </w:p>
    <w:p w:rsidR="003548F7" w:rsidRPr="00347850" w:rsidRDefault="003548F7" w:rsidP="003548F7">
      <w:pPr>
        <w:rPr>
          <w:b/>
          <w:bCs/>
          <w:i/>
          <w:iCs/>
        </w:rPr>
      </w:pPr>
      <w:r w:rsidRPr="00347850">
        <w:rPr>
          <w:b/>
          <w:bCs/>
          <w:i/>
          <w:iCs/>
        </w:rPr>
        <w:t>Session descriptions</w:t>
      </w:r>
    </w:p>
    <w:p w:rsidR="003548F7" w:rsidRPr="00BB630A" w:rsidRDefault="003548F7" w:rsidP="003548F7">
      <w:r>
        <w:t>This study responds to calls for more in-depth and qualitative studies, the return to a focus on external factors, the inclusion of business strategy and industrial relations in human resource management (HRM) research, as well as more research in the retail sector in the Chinese context.</w:t>
      </w:r>
      <w:r w:rsidRPr="00AD52E1">
        <w:t xml:space="preserve"> </w:t>
      </w:r>
      <w:r>
        <w:t xml:space="preserve">By examining the co-evolution of the business strategy and HR strategy of Walmart (China) in the last two decades, we identify tensions in its corporate cultural values, business priorities, HR </w:t>
      </w:r>
      <w:r w:rsidRPr="00154D20">
        <w:t xml:space="preserve">policies and practices and causes of labor disputes as competition in the Chinese retail market intensifies. We highlight the interactive effect of business and HR strategies through a historical lens. Our study reveals a subtle shift from the original employee-oriented win-win strategy through </w:t>
      </w:r>
      <w:proofErr w:type="gramStart"/>
      <w:r w:rsidRPr="00154D20">
        <w:t>rent-sharing</w:t>
      </w:r>
      <w:proofErr w:type="gramEnd"/>
      <w:r w:rsidRPr="00154D20">
        <w:t xml:space="preserve"> between the firm and the employees to a win-lose strategy in which the firm rent captures its employees by restricting their mobility. We argue that a low-cost and quality of service business strategy requires the support of an HPWS instead of adopting a corresponding cost-oriented HR policies and </w:t>
      </w:r>
      <w:r>
        <w:t xml:space="preserve">practices. </w:t>
      </w:r>
    </w:p>
    <w:p w:rsidR="003548F7" w:rsidRPr="00347850" w:rsidRDefault="003548F7" w:rsidP="003548F7">
      <w:pPr>
        <w:rPr>
          <w:b/>
          <w:bCs/>
          <w:i/>
          <w:iCs/>
        </w:rPr>
      </w:pPr>
      <w:r w:rsidRPr="00347850">
        <w:rPr>
          <w:b/>
          <w:bCs/>
          <w:i/>
          <w:iCs/>
        </w:rPr>
        <w:t>Recommended readings</w:t>
      </w:r>
    </w:p>
    <w:p w:rsidR="003548F7" w:rsidRDefault="003548F7" w:rsidP="003548F7">
      <w:pPr>
        <w:pStyle w:val="ListParagraph"/>
        <w:numPr>
          <w:ilvl w:val="0"/>
          <w:numId w:val="21"/>
        </w:numPr>
      </w:pPr>
      <w:r>
        <w:t>Xie, Y. H</w:t>
      </w:r>
      <w:r>
        <w:t>. and Cooke, F. L. (</w:t>
      </w:r>
      <w:r>
        <w:t xml:space="preserve">2018), </w:t>
      </w:r>
      <w:r w:rsidRPr="00B869A2">
        <w:t>‘From quality to cost? The evolution of Walmart’s business strategy and human resource practices in China and their impact on</w:t>
      </w:r>
      <w:r>
        <w:t xml:space="preserve"> industrial relations (1996–2017</w:t>
      </w:r>
      <w:r w:rsidRPr="00B869A2">
        <w:t>)</w:t>
      </w:r>
      <w:r>
        <w:t xml:space="preserve">’, </w:t>
      </w:r>
      <w:r w:rsidRPr="003548F7">
        <w:rPr>
          <w:i/>
          <w:iCs/>
        </w:rPr>
        <w:t>Human Resource Management</w:t>
      </w:r>
      <w:r>
        <w:t>.</w:t>
      </w:r>
    </w:p>
    <w:p w:rsidR="00F30E3E" w:rsidRDefault="00F30E3E" w:rsidP="007105BD">
      <w:pPr>
        <w:rPr>
          <w:b/>
          <w:bCs/>
        </w:rPr>
      </w:pPr>
    </w:p>
    <w:p w:rsidR="003548F7" w:rsidRDefault="003548F7" w:rsidP="007105BD">
      <w:pPr>
        <w:rPr>
          <w:b/>
          <w:bCs/>
        </w:rPr>
      </w:pPr>
    </w:p>
    <w:p w:rsidR="007105BD" w:rsidRPr="00347850" w:rsidRDefault="00347850" w:rsidP="007105BD">
      <w:pPr>
        <w:rPr>
          <w:b/>
          <w:bCs/>
        </w:rPr>
      </w:pPr>
      <w:r w:rsidRPr="00347850">
        <w:rPr>
          <w:b/>
          <w:bCs/>
        </w:rPr>
        <w:lastRenderedPageBreak/>
        <w:t xml:space="preserve">Session </w:t>
      </w:r>
      <w:r w:rsidR="00B53EEF">
        <w:rPr>
          <w:b/>
          <w:bCs/>
        </w:rPr>
        <w:t>5</w:t>
      </w:r>
      <w:r w:rsidR="00E913D7">
        <w:tab/>
      </w:r>
      <w:r w:rsidR="007105BD" w:rsidRPr="00347850">
        <w:rPr>
          <w:b/>
          <w:bCs/>
        </w:rPr>
        <w:t>Global staffing and managing expatriation and repatriation</w:t>
      </w:r>
    </w:p>
    <w:p w:rsidR="007105BD" w:rsidRPr="00347850" w:rsidRDefault="007105BD" w:rsidP="007105BD">
      <w:pPr>
        <w:rPr>
          <w:b/>
          <w:bCs/>
          <w:i/>
          <w:iCs/>
        </w:rPr>
      </w:pPr>
      <w:r w:rsidRPr="00347850">
        <w:rPr>
          <w:b/>
          <w:bCs/>
          <w:i/>
          <w:iCs/>
        </w:rPr>
        <w:t>Session descriptions</w:t>
      </w:r>
    </w:p>
    <w:p w:rsidR="007105BD" w:rsidRDefault="007105BD" w:rsidP="007105BD">
      <w:r>
        <w:t xml:space="preserve">Staffing is one of the most challenging HRM aspects in the operation of multinational firms. In this session, we consider issues related to expatriate management, including selection, training, adjustment and repatriation from an institutional, cultural, organisational and individual perspective. </w:t>
      </w:r>
    </w:p>
    <w:p w:rsidR="007105BD" w:rsidRPr="00347850" w:rsidRDefault="007105BD" w:rsidP="007105BD">
      <w:pPr>
        <w:rPr>
          <w:b/>
          <w:bCs/>
          <w:i/>
          <w:iCs/>
        </w:rPr>
      </w:pPr>
      <w:r w:rsidRPr="00347850">
        <w:rPr>
          <w:b/>
          <w:bCs/>
          <w:i/>
          <w:iCs/>
        </w:rPr>
        <w:t>Recommended readings</w:t>
      </w:r>
    </w:p>
    <w:p w:rsidR="007105BD" w:rsidRDefault="00084FCB" w:rsidP="00511B2B">
      <w:pPr>
        <w:pStyle w:val="ListParagraph"/>
        <w:numPr>
          <w:ilvl w:val="0"/>
          <w:numId w:val="6"/>
        </w:numPr>
        <w:rPr>
          <w:bCs/>
        </w:rPr>
      </w:pPr>
      <w:r>
        <w:rPr>
          <w:bCs/>
        </w:rPr>
        <w:t>Reiche, S. and Harzing, A-W. (2015</w:t>
      </w:r>
      <w:r w:rsidR="00E153C6">
        <w:rPr>
          <w:bCs/>
        </w:rPr>
        <w:t>).</w:t>
      </w:r>
      <w:r w:rsidR="007105BD">
        <w:rPr>
          <w:bCs/>
        </w:rPr>
        <w:t xml:space="preserve"> ‘</w:t>
      </w:r>
      <w:r w:rsidR="00511B2B">
        <w:rPr>
          <w:bCs/>
        </w:rPr>
        <w:t xml:space="preserve">International assignments’, </w:t>
      </w:r>
      <w:r w:rsidR="007105BD">
        <w:t xml:space="preserve">in </w:t>
      </w:r>
      <w:r w:rsidR="007105BD" w:rsidRPr="00147246">
        <w:rPr>
          <w:bCs/>
        </w:rPr>
        <w:t>Harzing</w:t>
      </w:r>
      <w:r w:rsidR="007105BD">
        <w:rPr>
          <w:bCs/>
        </w:rPr>
        <w:t xml:space="preserve">, A. and </w:t>
      </w:r>
      <w:r w:rsidR="007105BD" w:rsidRPr="00147246">
        <w:rPr>
          <w:bCs/>
        </w:rPr>
        <w:t>Pinnington</w:t>
      </w:r>
      <w:r>
        <w:rPr>
          <w:bCs/>
        </w:rPr>
        <w:t>, A. (eds.)</w:t>
      </w:r>
      <w:r w:rsidR="007105BD">
        <w:rPr>
          <w:bCs/>
        </w:rPr>
        <w:t xml:space="preserve">, </w:t>
      </w:r>
      <w:r w:rsidR="007105BD" w:rsidRPr="00147246">
        <w:rPr>
          <w:bCs/>
          <w:i/>
          <w:iCs/>
        </w:rPr>
        <w:t>International Human Resource Management</w:t>
      </w:r>
      <w:r w:rsidR="007105BD">
        <w:rPr>
          <w:bCs/>
        </w:rPr>
        <w:t xml:space="preserve">, </w:t>
      </w:r>
      <w:r w:rsidR="00511B2B">
        <w:rPr>
          <w:bCs/>
        </w:rPr>
        <w:t>4</w:t>
      </w:r>
      <w:r w:rsidR="00511B2B" w:rsidRPr="00511B2B">
        <w:rPr>
          <w:bCs/>
          <w:vertAlign w:val="superscript"/>
        </w:rPr>
        <w:t>th</w:t>
      </w:r>
      <w:r w:rsidR="007105BD">
        <w:rPr>
          <w:bCs/>
        </w:rPr>
        <w:t xml:space="preserve"> edition, L</w:t>
      </w:r>
      <w:r>
        <w:rPr>
          <w:bCs/>
        </w:rPr>
        <w:t>ondon: Sage, pp.145-190</w:t>
      </w:r>
      <w:r w:rsidR="007105BD">
        <w:rPr>
          <w:bCs/>
        </w:rPr>
        <w:t xml:space="preserve">. </w:t>
      </w:r>
    </w:p>
    <w:p w:rsidR="007105BD" w:rsidRPr="0069455E" w:rsidRDefault="007105BD" w:rsidP="007105BD">
      <w:pPr>
        <w:pStyle w:val="ListParagraph"/>
        <w:numPr>
          <w:ilvl w:val="0"/>
          <w:numId w:val="6"/>
        </w:numPr>
        <w:ind w:left="357" w:hanging="357"/>
        <w:contextualSpacing w:val="0"/>
        <w:rPr>
          <w:bCs/>
        </w:rPr>
      </w:pPr>
      <w:r w:rsidRPr="0069455E">
        <w:rPr>
          <w:bCs/>
        </w:rPr>
        <w:t>Hutchings, K. a</w:t>
      </w:r>
      <w:r w:rsidR="00E153C6">
        <w:rPr>
          <w:bCs/>
        </w:rPr>
        <w:t>nd Michailova, S. (eds.) (2014).</w:t>
      </w:r>
      <w:r w:rsidR="00511B2B">
        <w:rPr>
          <w:bCs/>
        </w:rPr>
        <w:t xml:space="preserve"> Chapters </w:t>
      </w:r>
      <w:proofErr w:type="gramStart"/>
      <w:r w:rsidR="00511B2B">
        <w:rPr>
          <w:bCs/>
        </w:rPr>
        <w:t>1</w:t>
      </w:r>
      <w:proofErr w:type="gramEnd"/>
      <w:r w:rsidR="00511B2B">
        <w:rPr>
          <w:bCs/>
        </w:rPr>
        <w:t xml:space="preserve"> and 2</w:t>
      </w:r>
      <w:r w:rsidRPr="0069455E">
        <w:rPr>
          <w:bCs/>
        </w:rPr>
        <w:t xml:space="preserve">, </w:t>
      </w:r>
      <w:r w:rsidRPr="0069455E">
        <w:rPr>
          <w:bCs/>
          <w:i/>
          <w:iCs/>
        </w:rPr>
        <w:t>Research Handbook on Women in International Management</w:t>
      </w:r>
      <w:r w:rsidRPr="0069455E">
        <w:rPr>
          <w:bCs/>
        </w:rPr>
        <w:t>, Edward Elgar.</w:t>
      </w:r>
    </w:p>
    <w:p w:rsidR="007105BD" w:rsidRPr="00807A60" w:rsidRDefault="007105BD" w:rsidP="007105BD">
      <w:pPr>
        <w:rPr>
          <w:bCs/>
        </w:rPr>
      </w:pPr>
    </w:p>
    <w:p w:rsidR="00F30E3E" w:rsidRDefault="00F30E3E" w:rsidP="00347850">
      <w:pPr>
        <w:rPr>
          <w:b/>
          <w:bCs/>
        </w:rPr>
      </w:pPr>
    </w:p>
    <w:p w:rsidR="00FF15FE" w:rsidRPr="00347850" w:rsidRDefault="00FF15FE" w:rsidP="00F30E3E">
      <w:pPr>
        <w:rPr>
          <w:b/>
          <w:bCs/>
        </w:rPr>
      </w:pPr>
      <w:r w:rsidRPr="00347850">
        <w:rPr>
          <w:b/>
          <w:bCs/>
        </w:rPr>
        <w:t xml:space="preserve">Session </w:t>
      </w:r>
      <w:r w:rsidR="00F30E3E">
        <w:rPr>
          <w:b/>
          <w:bCs/>
        </w:rPr>
        <w:t>6</w:t>
      </w:r>
      <w:r>
        <w:tab/>
      </w:r>
      <w:r>
        <w:rPr>
          <w:b/>
          <w:bCs/>
        </w:rPr>
        <w:t xml:space="preserve">Cross-border </w:t>
      </w:r>
      <w:proofErr w:type="gramStart"/>
      <w:r>
        <w:rPr>
          <w:b/>
          <w:bCs/>
        </w:rPr>
        <w:t>m</w:t>
      </w:r>
      <w:r w:rsidRPr="00347850">
        <w:rPr>
          <w:b/>
          <w:bCs/>
        </w:rPr>
        <w:t>ergers and acquisitions</w:t>
      </w:r>
      <w:proofErr w:type="gramEnd"/>
      <w:r w:rsidRPr="00347850">
        <w:rPr>
          <w:b/>
          <w:bCs/>
        </w:rPr>
        <w:t xml:space="preserve"> and HRM</w:t>
      </w:r>
    </w:p>
    <w:p w:rsidR="00FF15FE" w:rsidRPr="00347850" w:rsidRDefault="00FF15FE" w:rsidP="00FF15FE">
      <w:pPr>
        <w:rPr>
          <w:b/>
          <w:bCs/>
          <w:i/>
          <w:iCs/>
        </w:rPr>
      </w:pPr>
      <w:r w:rsidRPr="00347850">
        <w:rPr>
          <w:b/>
          <w:bCs/>
          <w:i/>
          <w:iCs/>
        </w:rPr>
        <w:t>Session descriptions</w:t>
      </w:r>
    </w:p>
    <w:p w:rsidR="00FF15FE" w:rsidRDefault="00FF15FE" w:rsidP="00FF15FE">
      <w:r>
        <w:t xml:space="preserve">This session </w:t>
      </w:r>
      <w:r>
        <w:rPr>
          <w:rFonts w:eastAsia="SimSun"/>
          <w:color w:val="000000"/>
          <w:lang w:val="en-GB" w:bidi="hi-IN"/>
        </w:rPr>
        <w:t>looks at the use of mergers and acquisitions (M&amp;</w:t>
      </w:r>
      <w:proofErr w:type="gramStart"/>
      <w:r>
        <w:rPr>
          <w:rFonts w:eastAsia="SimSun"/>
          <w:color w:val="000000"/>
          <w:lang w:val="en-GB" w:bidi="hi-IN"/>
        </w:rPr>
        <w:t>As</w:t>
      </w:r>
      <w:proofErr w:type="gramEnd"/>
      <w:r>
        <w:rPr>
          <w:rFonts w:eastAsia="SimSun"/>
          <w:color w:val="000000"/>
          <w:lang w:val="en-GB" w:bidi="hi-IN"/>
        </w:rPr>
        <w:t>) as a business strategy for growth and organisational transformation. It contemplates patterns of and challenges to cross-border M&amp;As. It examines what issues firms may encounter in managing their human resources in the M&amp;A process and post-M&amp;</w:t>
      </w:r>
      <w:proofErr w:type="gramStart"/>
      <w:r>
        <w:rPr>
          <w:rFonts w:eastAsia="SimSun"/>
          <w:color w:val="000000"/>
          <w:lang w:val="en-GB" w:bidi="hi-IN"/>
        </w:rPr>
        <w:t>A</w:t>
      </w:r>
      <w:proofErr w:type="gramEnd"/>
      <w:r>
        <w:rPr>
          <w:rFonts w:eastAsia="SimSun"/>
          <w:color w:val="000000"/>
          <w:lang w:val="en-GB" w:bidi="hi-IN"/>
        </w:rPr>
        <w:t xml:space="preserve"> integration. </w:t>
      </w:r>
    </w:p>
    <w:p w:rsidR="00FF15FE" w:rsidRPr="00347850" w:rsidRDefault="00FF15FE" w:rsidP="00FF15FE">
      <w:pPr>
        <w:rPr>
          <w:b/>
          <w:bCs/>
          <w:i/>
          <w:iCs/>
        </w:rPr>
      </w:pPr>
      <w:r w:rsidRPr="00347850">
        <w:rPr>
          <w:b/>
          <w:bCs/>
          <w:i/>
          <w:iCs/>
        </w:rPr>
        <w:t>Recommended readings</w:t>
      </w:r>
    </w:p>
    <w:p w:rsidR="00FF15FE" w:rsidRPr="007E5BE1" w:rsidRDefault="00FF15FE" w:rsidP="00FF15FE">
      <w:pPr>
        <w:pStyle w:val="ListParagraph"/>
        <w:numPr>
          <w:ilvl w:val="0"/>
          <w:numId w:val="16"/>
        </w:numPr>
        <w:ind w:left="357" w:hanging="357"/>
        <w:contextualSpacing w:val="0"/>
        <w:rPr>
          <w:bCs/>
        </w:rPr>
      </w:pPr>
      <w:proofErr w:type="spellStart"/>
      <w:r w:rsidRPr="007E5BE1">
        <w:rPr>
          <w:bCs/>
        </w:rPr>
        <w:t>Pucik</w:t>
      </w:r>
      <w:proofErr w:type="spellEnd"/>
      <w:r w:rsidRPr="007E5BE1">
        <w:rPr>
          <w:bCs/>
        </w:rPr>
        <w:t>, V., Bjorkman, I.,</w:t>
      </w:r>
      <w:r w:rsidR="00511B2B">
        <w:rPr>
          <w:bCs/>
        </w:rPr>
        <w:t xml:space="preserve"> Evans, P. and Stahl, G. (2015</w:t>
      </w:r>
      <w:r w:rsidR="00E153C6">
        <w:rPr>
          <w:bCs/>
        </w:rPr>
        <w:t>).</w:t>
      </w:r>
      <w:r w:rsidRPr="007E5BE1">
        <w:rPr>
          <w:bCs/>
        </w:rPr>
        <w:t xml:space="preserve"> ‘Human resource management in cross-border mergers and acquisitions’, in Harzing, A.</w:t>
      </w:r>
      <w:r w:rsidR="00511B2B">
        <w:rPr>
          <w:bCs/>
        </w:rPr>
        <w:t xml:space="preserve"> and Pinnington, A. (eds.)</w:t>
      </w:r>
      <w:r w:rsidRPr="007E5BE1">
        <w:rPr>
          <w:bCs/>
        </w:rPr>
        <w:t xml:space="preserve">, </w:t>
      </w:r>
      <w:r w:rsidRPr="007E5BE1">
        <w:rPr>
          <w:bCs/>
          <w:i/>
          <w:iCs/>
        </w:rPr>
        <w:t>International Human Resource Management</w:t>
      </w:r>
      <w:r w:rsidR="00511B2B">
        <w:rPr>
          <w:bCs/>
        </w:rPr>
        <w:t>, 4</w:t>
      </w:r>
      <w:r w:rsidR="00511B2B" w:rsidRPr="00511B2B">
        <w:rPr>
          <w:bCs/>
          <w:vertAlign w:val="superscript"/>
        </w:rPr>
        <w:t>th</w:t>
      </w:r>
      <w:r w:rsidR="00511B2B">
        <w:rPr>
          <w:bCs/>
        </w:rPr>
        <w:t xml:space="preserve"> edition, London: Sage, pp.251-</w:t>
      </w:r>
      <w:r w:rsidR="00520AB6">
        <w:rPr>
          <w:bCs/>
        </w:rPr>
        <w:t>287</w:t>
      </w:r>
      <w:r w:rsidRPr="007E5BE1">
        <w:rPr>
          <w:bCs/>
        </w:rPr>
        <w:t xml:space="preserve">. </w:t>
      </w:r>
    </w:p>
    <w:p w:rsidR="00FF15FE" w:rsidRDefault="00FF15FE" w:rsidP="00FF15FE">
      <w:pPr>
        <w:pStyle w:val="ListParagraph"/>
        <w:numPr>
          <w:ilvl w:val="0"/>
          <w:numId w:val="16"/>
        </w:numPr>
        <w:ind w:left="357" w:hanging="357"/>
        <w:contextualSpacing w:val="0"/>
      </w:pPr>
      <w:r w:rsidRPr="007E5BE1">
        <w:rPr>
          <w:bCs/>
        </w:rPr>
        <w:t xml:space="preserve">Read one or two papers of your choice from the Special Issue in the journal </w:t>
      </w:r>
      <w:r w:rsidRPr="007E5BE1">
        <w:rPr>
          <w:bCs/>
          <w:i/>
          <w:iCs/>
        </w:rPr>
        <w:t>Human Resource Management</w:t>
      </w:r>
      <w:r w:rsidRPr="007E5BE1">
        <w:rPr>
          <w:bCs/>
        </w:rPr>
        <w:t>, 2011</w:t>
      </w:r>
      <w:proofErr w:type="gramStart"/>
      <w:r w:rsidRPr="007E5BE1">
        <w:rPr>
          <w:bCs/>
        </w:rPr>
        <w:t>;</w:t>
      </w:r>
      <w:proofErr w:type="gramEnd"/>
      <w:r w:rsidRPr="007E5BE1">
        <w:rPr>
          <w:bCs/>
        </w:rPr>
        <w:t xml:space="preserve"> 50:5 and 50:6 on mergers and acquisitions and HRM.</w:t>
      </w:r>
    </w:p>
    <w:p w:rsidR="00FF15FE" w:rsidRPr="00807A60" w:rsidRDefault="00FF15FE" w:rsidP="00FF15FE">
      <w:pPr>
        <w:rPr>
          <w:bCs/>
        </w:rPr>
      </w:pPr>
    </w:p>
    <w:p w:rsidR="00F30E3E" w:rsidRDefault="00F30E3E" w:rsidP="00347850">
      <w:pPr>
        <w:rPr>
          <w:b/>
          <w:bCs/>
        </w:rPr>
      </w:pPr>
    </w:p>
    <w:p w:rsidR="00347850" w:rsidRPr="00347850" w:rsidRDefault="00347850" w:rsidP="00347850">
      <w:pPr>
        <w:rPr>
          <w:b/>
          <w:bCs/>
        </w:rPr>
      </w:pPr>
      <w:r w:rsidRPr="00347850">
        <w:rPr>
          <w:b/>
          <w:bCs/>
        </w:rPr>
        <w:t xml:space="preserve">Session </w:t>
      </w:r>
      <w:r w:rsidR="00F30E3E">
        <w:rPr>
          <w:b/>
          <w:bCs/>
        </w:rPr>
        <w:t>7</w:t>
      </w:r>
      <w:r w:rsidR="00E913D7">
        <w:tab/>
      </w:r>
      <w:r w:rsidRPr="00807A60">
        <w:rPr>
          <w:b/>
          <w:bCs/>
        </w:rPr>
        <w:t>Managing diversity and work-life balance</w:t>
      </w:r>
    </w:p>
    <w:p w:rsidR="00347850" w:rsidRPr="00347850" w:rsidRDefault="00347850" w:rsidP="00347850">
      <w:pPr>
        <w:rPr>
          <w:b/>
          <w:bCs/>
          <w:i/>
          <w:iCs/>
        </w:rPr>
      </w:pPr>
      <w:r w:rsidRPr="00347850">
        <w:rPr>
          <w:b/>
          <w:bCs/>
          <w:i/>
          <w:iCs/>
        </w:rPr>
        <w:t>Session descriptions</w:t>
      </w:r>
    </w:p>
    <w:p w:rsidR="00347850" w:rsidRDefault="00877137" w:rsidP="00BE0140">
      <w:r>
        <w:t xml:space="preserve">Managing diversity </w:t>
      </w:r>
      <w:proofErr w:type="gramStart"/>
      <w:r>
        <w:t>has been recognised</w:t>
      </w:r>
      <w:proofErr w:type="gramEnd"/>
      <w:r>
        <w:t xml:space="preserve"> as one of the critical elements of business success in the strategic HRM literature.</w:t>
      </w:r>
      <w:r w:rsidR="007E5BE1">
        <w:t xml:space="preserve"> </w:t>
      </w:r>
      <w:r>
        <w:t>The objective of diversity management is to create organisations in which members of all socio-cultural backgrounds can contribute and achieve their fu</w:t>
      </w:r>
      <w:r w:rsidR="00BE0140">
        <w:t xml:space="preserve">ll potential. This </w:t>
      </w:r>
      <w:r>
        <w:t>session discusses</w:t>
      </w:r>
      <w:r w:rsidR="00BE0140">
        <w:t xml:space="preserve"> the conceptual premises and</w:t>
      </w:r>
      <w:r>
        <w:t xml:space="preserve"> perceived benefits of diversity management as promoted in western literature. It critically assesses the extent to which these are applicable </w:t>
      </w:r>
      <w:r w:rsidR="007E5BE1">
        <w:t xml:space="preserve">in </w:t>
      </w:r>
      <w:r w:rsidR="00BE0140">
        <w:t xml:space="preserve">different societal contexts </w:t>
      </w:r>
      <w:r>
        <w:t>such as China and India</w:t>
      </w:r>
      <w:r w:rsidR="00BE0140">
        <w:t>.</w:t>
      </w:r>
    </w:p>
    <w:p w:rsidR="00347850" w:rsidRPr="00347850" w:rsidRDefault="00347850" w:rsidP="00347850">
      <w:pPr>
        <w:rPr>
          <w:b/>
          <w:bCs/>
          <w:i/>
          <w:iCs/>
        </w:rPr>
      </w:pPr>
      <w:r w:rsidRPr="00347850">
        <w:rPr>
          <w:b/>
          <w:bCs/>
          <w:i/>
          <w:iCs/>
        </w:rPr>
        <w:t>Recommended readings</w:t>
      </w:r>
    </w:p>
    <w:p w:rsidR="00807A60" w:rsidRPr="00E913D7" w:rsidRDefault="00E153C6" w:rsidP="00A04F24">
      <w:pPr>
        <w:pStyle w:val="ListParagraph"/>
        <w:numPr>
          <w:ilvl w:val="0"/>
          <w:numId w:val="3"/>
        </w:numPr>
        <w:rPr>
          <w:bCs/>
        </w:rPr>
      </w:pPr>
      <w:r>
        <w:rPr>
          <w:bCs/>
        </w:rPr>
        <w:t>Cooke, F. L. (2014).</w:t>
      </w:r>
      <w:r w:rsidR="00807A60" w:rsidRPr="00E913D7">
        <w:rPr>
          <w:bCs/>
        </w:rPr>
        <w:t xml:space="preserve"> ‘Equality, diversity and fairness as a new politics in MNCs’, in M. </w:t>
      </w:r>
      <w:proofErr w:type="spellStart"/>
      <w:r w:rsidR="00807A60" w:rsidRPr="00E913D7">
        <w:rPr>
          <w:bCs/>
        </w:rPr>
        <w:t>Martínez</w:t>
      </w:r>
      <w:proofErr w:type="spellEnd"/>
      <w:r w:rsidR="00807A60" w:rsidRPr="00E913D7">
        <w:rPr>
          <w:bCs/>
        </w:rPr>
        <w:t xml:space="preserve">-Lucio (ed.), </w:t>
      </w:r>
      <w:r w:rsidR="00A04F24" w:rsidRPr="00A04F24">
        <w:rPr>
          <w:bCs/>
          <w:i/>
          <w:iCs/>
          <w:color w:val="000000"/>
        </w:rPr>
        <w:t>International Human Resource Management: An Employment Relations Perspective</w:t>
      </w:r>
      <w:r w:rsidR="00A04F24" w:rsidRPr="00A04F24">
        <w:rPr>
          <w:bCs/>
        </w:rPr>
        <w:t>, Los Angeles: Sage</w:t>
      </w:r>
      <w:r w:rsidR="00807A60" w:rsidRPr="00E913D7">
        <w:rPr>
          <w:bCs/>
        </w:rPr>
        <w:t>, pp.97-117</w:t>
      </w:r>
      <w:r w:rsidR="00BE0140">
        <w:rPr>
          <w:bCs/>
        </w:rPr>
        <w:t>.</w:t>
      </w:r>
    </w:p>
    <w:p w:rsidR="00347850" w:rsidRPr="00E153C6" w:rsidRDefault="00E153C6" w:rsidP="00E913D7">
      <w:pPr>
        <w:pStyle w:val="ListParagraph"/>
        <w:numPr>
          <w:ilvl w:val="0"/>
          <w:numId w:val="3"/>
        </w:numPr>
        <w:ind w:left="357" w:hanging="357"/>
        <w:contextualSpacing w:val="0"/>
        <w:rPr>
          <w:bCs/>
        </w:rPr>
      </w:pPr>
      <w:r w:rsidRPr="00E153C6">
        <w:rPr>
          <w:bCs/>
        </w:rPr>
        <w:lastRenderedPageBreak/>
        <w:t>Cooke, F. L. (2015</w:t>
      </w:r>
      <w:r>
        <w:rPr>
          <w:bCs/>
        </w:rPr>
        <w:t>).</w:t>
      </w:r>
      <w:r w:rsidRPr="00E153C6">
        <w:rPr>
          <w:bCs/>
        </w:rPr>
        <w:t xml:space="preserve"> ‘Equal opportunity and diversity management in the global context’, in Harzing, A. and Pinnington, A. (eds.), </w:t>
      </w:r>
      <w:r w:rsidRPr="00E153C6">
        <w:rPr>
          <w:bCs/>
          <w:i/>
          <w:iCs/>
        </w:rPr>
        <w:t>International Human Resource Management</w:t>
      </w:r>
      <w:r w:rsidRPr="00E153C6">
        <w:rPr>
          <w:bCs/>
        </w:rPr>
        <w:t>, 4</w:t>
      </w:r>
      <w:r w:rsidRPr="00E153C6">
        <w:rPr>
          <w:bCs/>
          <w:vertAlign w:val="superscript"/>
        </w:rPr>
        <w:t>th</w:t>
      </w:r>
      <w:r w:rsidRPr="00E153C6">
        <w:rPr>
          <w:bCs/>
        </w:rPr>
        <w:t xml:space="preserve"> edition, London: Sage, pp.468-497</w:t>
      </w:r>
      <w:r w:rsidR="0014617B" w:rsidRPr="00E153C6">
        <w:rPr>
          <w:bCs/>
        </w:rPr>
        <w:t>.</w:t>
      </w:r>
    </w:p>
    <w:p w:rsidR="00347850" w:rsidRDefault="00347850" w:rsidP="00347850"/>
    <w:p w:rsidR="00347850" w:rsidRDefault="00F30E3E" w:rsidP="00F30E3E">
      <w:r w:rsidRPr="00F30E3E">
        <w:rPr>
          <w:b/>
          <w:bCs/>
        </w:rPr>
        <w:t>Session 8</w:t>
      </w:r>
      <w:r w:rsidRPr="00F30E3E">
        <w:rPr>
          <w:b/>
          <w:bCs/>
        </w:rPr>
        <w:tab/>
        <w:t>Chinese businesses in Africa: diverse forms of engagement and different implications for human capital development in Africa</w:t>
      </w:r>
    </w:p>
    <w:p w:rsidR="005623EC" w:rsidRPr="005623EC" w:rsidRDefault="005623EC" w:rsidP="005623EC">
      <w:pPr>
        <w:autoSpaceDE w:val="0"/>
        <w:autoSpaceDN w:val="0"/>
        <w:adjustRightInd w:val="0"/>
        <w:rPr>
          <w:b/>
          <w:bCs/>
          <w:i/>
          <w:iCs/>
        </w:rPr>
      </w:pPr>
      <w:r w:rsidRPr="005623EC">
        <w:rPr>
          <w:b/>
          <w:bCs/>
          <w:i/>
          <w:iCs/>
        </w:rPr>
        <w:t>Session description</w:t>
      </w:r>
    </w:p>
    <w:p w:rsidR="005623EC" w:rsidRDefault="005623EC" w:rsidP="005623EC">
      <w:pPr>
        <w:autoSpaceDE w:val="0"/>
        <w:autoSpaceDN w:val="0"/>
        <w:adjustRightInd w:val="0"/>
      </w:pPr>
      <w:r w:rsidRPr="00506888">
        <w:t xml:space="preserve">The rapid growth of Chinese investment and business activities in </w:t>
      </w:r>
      <w:r>
        <w:t xml:space="preserve">the </w:t>
      </w:r>
      <w:r w:rsidRPr="00506888">
        <w:t>Africa</w:t>
      </w:r>
      <w:r>
        <w:t>n continent</w:t>
      </w:r>
      <w:r w:rsidRPr="00506888">
        <w:t xml:space="preserve"> </w:t>
      </w:r>
      <w:r>
        <w:t xml:space="preserve">and South/Southeast Asia </w:t>
      </w:r>
      <w:r w:rsidRPr="00506888">
        <w:t>since the 21</w:t>
      </w:r>
      <w:r w:rsidRPr="00506888">
        <w:rPr>
          <w:vertAlign w:val="superscript"/>
        </w:rPr>
        <w:t>st</w:t>
      </w:r>
      <w:r w:rsidRPr="00506888">
        <w:t xml:space="preserve"> century has</w:t>
      </w:r>
      <w:r>
        <w:t xml:space="preserve"> led China to become one of these regions’</w:t>
      </w:r>
      <w:r w:rsidRPr="00506888">
        <w:t xml:space="preserve"> most importan</w:t>
      </w:r>
      <w:r>
        <w:t>t economic partners</w:t>
      </w:r>
      <w:r w:rsidRPr="00506888">
        <w:t>. This presents a departure from</w:t>
      </w:r>
      <w:r>
        <w:t>, for example,</w:t>
      </w:r>
      <w:r w:rsidRPr="00506888">
        <w:t xml:space="preserve"> the historical African economic links with the West that may have profound political, economic, social and environmental implications for</w:t>
      </w:r>
      <w:r>
        <w:t xml:space="preserve"> African development. This presentation aims to investigate diverse forms of engagement of the Chinese businesses in the African continent and South/Southeast Asian regions. Drawing on evidence from the construction and IT industry as well as </w:t>
      </w:r>
      <w:proofErr w:type="gramStart"/>
      <w:r>
        <w:t>privately-owned</w:t>
      </w:r>
      <w:proofErr w:type="gramEnd"/>
      <w:r>
        <w:t xml:space="preserve"> small commercial businesses, the session examines the business strategy and human resource management practices adopted by these firms and assess their impact on the development of human resources in the host countries. The session also analyses the institutional forces that may influence the Chinese firms’ operational environment. It highlights lessons to </w:t>
      </w:r>
      <w:proofErr w:type="gramStart"/>
      <w:r>
        <w:t>be learned</w:t>
      </w:r>
      <w:proofErr w:type="gramEnd"/>
      <w:r>
        <w:t xml:space="preserve"> for Chinese firms that wish to go global and embed their business in the host country in a sustainable manner. </w:t>
      </w:r>
    </w:p>
    <w:p w:rsidR="005623EC" w:rsidRDefault="005623EC" w:rsidP="005623EC">
      <w:pPr>
        <w:autoSpaceDE w:val="0"/>
        <w:autoSpaceDN w:val="0"/>
        <w:adjustRightInd w:val="0"/>
      </w:pPr>
      <w:r>
        <w:rPr>
          <w:b/>
          <w:bCs/>
          <w:i/>
          <w:iCs/>
        </w:rPr>
        <w:t>Recommended readings</w:t>
      </w:r>
    </w:p>
    <w:p w:rsidR="00B3559A" w:rsidRDefault="00B3559A" w:rsidP="005623EC">
      <w:pPr>
        <w:pStyle w:val="ListParagraph"/>
        <w:numPr>
          <w:ilvl w:val="0"/>
          <w:numId w:val="18"/>
        </w:numPr>
        <w:autoSpaceDE w:val="0"/>
        <w:autoSpaceDN w:val="0"/>
        <w:adjustRightInd w:val="0"/>
      </w:pPr>
      <w:r>
        <w:t>Cooke, F. L. (2012), ‘</w:t>
      </w:r>
      <w:proofErr w:type="gramStart"/>
      <w:r w:rsidRPr="00E707A3">
        <w:rPr>
          <w:bCs/>
        </w:rPr>
        <w:t>The</w:t>
      </w:r>
      <w:proofErr w:type="gramEnd"/>
      <w:r w:rsidRPr="00E707A3">
        <w:rPr>
          <w:bCs/>
        </w:rPr>
        <w:t xml:space="preserve"> globalization of Chinese telecom corporations: Strategy, challenges and </w:t>
      </w:r>
      <w:r>
        <w:rPr>
          <w:bCs/>
        </w:rPr>
        <w:t xml:space="preserve">HR implications for host countries’, </w:t>
      </w:r>
      <w:r>
        <w:rPr>
          <w:i/>
          <w:iCs/>
        </w:rPr>
        <w:t xml:space="preserve">The </w:t>
      </w:r>
      <w:r>
        <w:rPr>
          <w:bCs/>
          <w:i/>
        </w:rPr>
        <w:t>International Journal of Human Resource Management</w:t>
      </w:r>
      <w:r>
        <w:t xml:space="preserve">, </w:t>
      </w:r>
      <w:r w:rsidRPr="00C81EF8">
        <w:t>23:9, 1832-1852</w:t>
      </w:r>
      <w:r>
        <w:t>.</w:t>
      </w:r>
      <w:r w:rsidRPr="000121A0">
        <w:t xml:space="preserve"> </w:t>
      </w:r>
    </w:p>
    <w:p w:rsidR="005623EC" w:rsidRPr="005623EC" w:rsidRDefault="00B3559A" w:rsidP="00B3559A">
      <w:pPr>
        <w:pStyle w:val="ListParagraph"/>
        <w:numPr>
          <w:ilvl w:val="0"/>
          <w:numId w:val="18"/>
        </w:numPr>
        <w:autoSpaceDE w:val="0"/>
        <w:autoSpaceDN w:val="0"/>
        <w:adjustRightInd w:val="0"/>
        <w:ind w:left="357" w:hanging="357"/>
        <w:contextualSpacing w:val="0"/>
      </w:pPr>
      <w:r>
        <w:t>Cooke, F. L. (2014), ‘</w:t>
      </w:r>
      <w:r w:rsidRPr="00134EFF">
        <w:rPr>
          <w:bCs/>
        </w:rPr>
        <w:t>Chinese multinational firms in Asia and Africa: Relationships with institutional actors and patterns of employment practices</w:t>
      </w:r>
      <w:r>
        <w:rPr>
          <w:bCs/>
        </w:rPr>
        <w:t xml:space="preserve">’, </w:t>
      </w:r>
      <w:r w:rsidRPr="00DF6B9A">
        <w:rPr>
          <w:i/>
        </w:rPr>
        <w:t>Human Resource Management</w:t>
      </w:r>
      <w:r>
        <w:rPr>
          <w:i/>
        </w:rPr>
        <w:t xml:space="preserve">, </w:t>
      </w:r>
      <w:r w:rsidRPr="00F71D5E">
        <w:rPr>
          <w:iCs/>
        </w:rPr>
        <w:t>53:6</w:t>
      </w:r>
      <w:r>
        <w:t xml:space="preserve">, </w:t>
      </w:r>
      <w:r w:rsidRPr="00C357DF">
        <w:rPr>
          <w:rFonts w:eastAsia="UniversLTStd"/>
        </w:rPr>
        <w:t>877–896</w:t>
      </w:r>
      <w:r>
        <w:rPr>
          <w:rFonts w:eastAsia="UniversLTStd"/>
        </w:rPr>
        <w:t>.</w:t>
      </w:r>
    </w:p>
    <w:p w:rsidR="005623EC" w:rsidRPr="00506888" w:rsidRDefault="005623EC" w:rsidP="005623EC">
      <w:pPr>
        <w:autoSpaceDE w:val="0"/>
        <w:autoSpaceDN w:val="0"/>
        <w:adjustRightInd w:val="0"/>
        <w:rPr>
          <w:spacing w:val="-3"/>
        </w:rPr>
      </w:pPr>
    </w:p>
    <w:p w:rsidR="003548F7" w:rsidRDefault="003548F7"/>
    <w:p w:rsidR="003548F7" w:rsidRPr="003548F7" w:rsidRDefault="003548F7" w:rsidP="003548F7">
      <w:pPr>
        <w:jc w:val="center"/>
        <w:rPr>
          <w:b/>
          <w:bCs/>
        </w:rPr>
      </w:pPr>
      <w:r w:rsidRPr="003548F7">
        <w:rPr>
          <w:b/>
          <w:bCs/>
          <w:sz w:val="48"/>
          <w:szCs w:val="48"/>
        </w:rPr>
        <w:t>See next page for assessment</w:t>
      </w:r>
      <w:r w:rsidRPr="003548F7">
        <w:rPr>
          <w:b/>
          <w:bCs/>
        </w:rPr>
        <w:br w:type="page"/>
      </w:r>
    </w:p>
    <w:p w:rsidR="00B3559A" w:rsidRDefault="00B3559A"/>
    <w:p w:rsidR="00F30E3E" w:rsidRPr="007D741D" w:rsidRDefault="00B3559A" w:rsidP="00B3559A">
      <w:pPr>
        <w:jc w:val="center"/>
        <w:rPr>
          <w:b/>
          <w:bCs/>
          <w:sz w:val="28"/>
          <w:szCs w:val="28"/>
        </w:rPr>
      </w:pPr>
      <w:r w:rsidRPr="007D741D">
        <w:rPr>
          <w:b/>
          <w:bCs/>
          <w:sz w:val="28"/>
          <w:szCs w:val="28"/>
        </w:rPr>
        <w:lastRenderedPageBreak/>
        <w:t>Assessment for the course</w:t>
      </w:r>
    </w:p>
    <w:p w:rsidR="007D741D" w:rsidRPr="007D741D" w:rsidRDefault="007D741D" w:rsidP="00B3559A">
      <w:pPr>
        <w:rPr>
          <w:b/>
          <w:bCs/>
          <w:i/>
          <w:iCs/>
        </w:rPr>
      </w:pPr>
      <w:r w:rsidRPr="007D741D">
        <w:rPr>
          <w:b/>
          <w:bCs/>
          <w:i/>
          <w:iCs/>
        </w:rPr>
        <w:t>Instruction</w:t>
      </w:r>
      <w:r>
        <w:rPr>
          <w:b/>
          <w:bCs/>
          <w:i/>
          <w:iCs/>
        </w:rPr>
        <w:t>s</w:t>
      </w:r>
    </w:p>
    <w:p w:rsidR="00B3559A" w:rsidRDefault="00B3559A" w:rsidP="00B3559A">
      <w:r>
        <w:t xml:space="preserve">Divide the class into groups of 5-6 people. Each group prepares for a group report for the following task: </w:t>
      </w:r>
    </w:p>
    <w:p w:rsidR="00B3559A" w:rsidRDefault="00B3559A" w:rsidP="007D741D">
      <w:r>
        <w:t>You are a team of HR consultants working for a multinational consulta</w:t>
      </w:r>
      <w:r w:rsidR="007D741D">
        <w:t>ncy firm (</w:t>
      </w:r>
      <w:proofErr w:type="spellStart"/>
      <w:r w:rsidR="007D741D">
        <w:t>WiseCo</w:t>
      </w:r>
      <w:proofErr w:type="spellEnd"/>
      <w:r w:rsidR="007D741D">
        <w:t>). A Chinese car manufacturing company (</w:t>
      </w:r>
      <w:proofErr w:type="spellStart"/>
      <w:r w:rsidR="007D741D">
        <w:t>Chin</w:t>
      </w:r>
      <w:r>
        <w:t>Car</w:t>
      </w:r>
      <w:proofErr w:type="spellEnd"/>
      <w:r>
        <w:t xml:space="preserve">) is intending to expand into a number of countries to develop new markets and to gain economy of scale. </w:t>
      </w:r>
      <w:proofErr w:type="spellStart"/>
      <w:r>
        <w:t>Wise</w:t>
      </w:r>
      <w:r w:rsidR="007D741D">
        <w:t>Co</w:t>
      </w:r>
      <w:proofErr w:type="spellEnd"/>
      <w:r w:rsidR="007D741D">
        <w:t xml:space="preserve"> </w:t>
      </w:r>
      <w:proofErr w:type="gramStart"/>
      <w:r w:rsidR="007D741D">
        <w:t>has been asked</w:t>
      </w:r>
      <w:proofErr w:type="gramEnd"/>
      <w:r w:rsidR="007D741D">
        <w:t xml:space="preserve"> to provide </w:t>
      </w:r>
      <w:proofErr w:type="spellStart"/>
      <w:r w:rsidR="007D741D">
        <w:t>Chin</w:t>
      </w:r>
      <w:r>
        <w:t>Car</w:t>
      </w:r>
      <w:proofErr w:type="spellEnd"/>
      <w:r>
        <w:t xml:space="preserve"> with a feasibility study report for the countries it intends to expand into. Your team </w:t>
      </w:r>
      <w:proofErr w:type="gramStart"/>
      <w:r>
        <w:t>has been given</w:t>
      </w:r>
      <w:proofErr w:type="gramEnd"/>
      <w:r>
        <w:t xml:space="preserve"> the task to prepare for a report to t</w:t>
      </w:r>
      <w:r w:rsidR="007D741D">
        <w:t xml:space="preserve">he senior management team of </w:t>
      </w:r>
      <w:proofErr w:type="spellStart"/>
      <w:r w:rsidR="007D741D">
        <w:t>Chin</w:t>
      </w:r>
      <w:r>
        <w:t>Car</w:t>
      </w:r>
      <w:proofErr w:type="spellEnd"/>
      <w:r>
        <w:t xml:space="preserve"> to advice on the HR aspect of the feasibility s</w:t>
      </w:r>
      <w:r w:rsidR="007D741D">
        <w:t>tudy. Each group should choose one of the following</w:t>
      </w:r>
      <w:r>
        <w:t xml:space="preserve"> country: China, India, Malaysia, Thailand, </w:t>
      </w:r>
      <w:r w:rsidR="007D741D">
        <w:t xml:space="preserve">Vietnam, </w:t>
      </w:r>
      <w:proofErr w:type="spellStart"/>
      <w:r w:rsidR="007D741D">
        <w:t>Maxico</w:t>
      </w:r>
      <w:proofErr w:type="spellEnd"/>
      <w:r w:rsidR="007D741D">
        <w:t xml:space="preserve">, or </w:t>
      </w:r>
      <w:proofErr w:type="gramStart"/>
      <w:r w:rsidR="007D741D">
        <w:t>Russia which</w:t>
      </w:r>
      <w:proofErr w:type="gramEnd"/>
      <w:r w:rsidR="007D741D">
        <w:t xml:space="preserve"> you would like to recommend to </w:t>
      </w:r>
      <w:proofErr w:type="spellStart"/>
      <w:r w:rsidR="007D741D">
        <w:t>ChinCar</w:t>
      </w:r>
      <w:proofErr w:type="spellEnd"/>
      <w:r w:rsidR="007D741D">
        <w:t xml:space="preserve"> for investment</w:t>
      </w:r>
      <w:r>
        <w:t xml:space="preserve">.  </w:t>
      </w:r>
    </w:p>
    <w:p w:rsidR="00B3559A" w:rsidRDefault="00B3559A" w:rsidP="007D741D">
      <w:r>
        <w:t>Your report should cover the following elements:</w:t>
      </w:r>
    </w:p>
    <w:p w:rsidR="00B3559A" w:rsidRDefault="00B3559A" w:rsidP="00B3559A">
      <w:pPr>
        <w:pStyle w:val="ListParagraph"/>
        <w:numPr>
          <w:ilvl w:val="0"/>
          <w:numId w:val="19"/>
        </w:numPr>
      </w:pPr>
      <w:r>
        <w:t xml:space="preserve">A brief summary of the country </w:t>
      </w:r>
      <w:r w:rsidR="007D741D">
        <w:t xml:space="preserve">you have selected for recommendation for investment </w:t>
      </w:r>
      <w:r>
        <w:t>(e.g. location, population, income standard);</w:t>
      </w:r>
    </w:p>
    <w:p w:rsidR="00B3559A" w:rsidRDefault="00B3559A" w:rsidP="00B3559A">
      <w:pPr>
        <w:pStyle w:val="ListParagraph"/>
        <w:numPr>
          <w:ilvl w:val="0"/>
          <w:numId w:val="19"/>
        </w:numPr>
        <w:ind w:left="714" w:hanging="357"/>
        <w:contextualSpacing w:val="0"/>
      </w:pPr>
      <w:r>
        <w:t>Labour regulations environment (you do not need to provide the regulations, but give indications on how strict and extensive the labour laws may be for labour protection);</w:t>
      </w:r>
    </w:p>
    <w:p w:rsidR="00B3559A" w:rsidRDefault="00B3559A" w:rsidP="00B3559A">
      <w:pPr>
        <w:pStyle w:val="ListParagraph"/>
        <w:numPr>
          <w:ilvl w:val="0"/>
          <w:numId w:val="19"/>
        </w:numPr>
        <w:ind w:left="714" w:hanging="357"/>
        <w:contextualSpacing w:val="0"/>
      </w:pPr>
      <w:r>
        <w:t>Labour market characteristics (e.g. age profile of the labour force, education and skill level of the labour force);</w:t>
      </w:r>
    </w:p>
    <w:p w:rsidR="00B3559A" w:rsidRDefault="00B3559A" w:rsidP="00B3559A">
      <w:pPr>
        <w:pStyle w:val="ListParagraph"/>
        <w:numPr>
          <w:ilvl w:val="0"/>
          <w:numId w:val="19"/>
        </w:numPr>
        <w:ind w:left="714" w:hanging="357"/>
        <w:contextualSpacing w:val="0"/>
      </w:pPr>
      <w:r>
        <w:t>Major challenges to HRM in the country (e.g. recruitment and retention, performance management, poor industrial relations climate, etc.);</w:t>
      </w:r>
    </w:p>
    <w:p w:rsidR="00B3559A" w:rsidRDefault="00B3559A" w:rsidP="00B3559A">
      <w:pPr>
        <w:pStyle w:val="ListParagraph"/>
        <w:numPr>
          <w:ilvl w:val="0"/>
          <w:numId w:val="19"/>
        </w:numPr>
        <w:ind w:left="714" w:hanging="357"/>
        <w:contextualSpacing w:val="0"/>
      </w:pPr>
      <w:r>
        <w:t xml:space="preserve">Any other aspects relevant to </w:t>
      </w:r>
      <w:proofErr w:type="gramStart"/>
      <w:r>
        <w:t>HRM whi</w:t>
      </w:r>
      <w:r w:rsidR="007D741D">
        <w:t>ch you think</w:t>
      </w:r>
      <w:proofErr w:type="gramEnd"/>
      <w:r w:rsidR="007D741D">
        <w:t xml:space="preserve"> </w:t>
      </w:r>
      <w:proofErr w:type="spellStart"/>
      <w:r w:rsidR="007D741D">
        <w:t>Chin</w:t>
      </w:r>
      <w:r>
        <w:t>Car</w:t>
      </w:r>
      <w:proofErr w:type="spellEnd"/>
      <w:r>
        <w:t xml:space="preserve"> needs to consider when expanding to that country.</w:t>
      </w:r>
    </w:p>
    <w:p w:rsidR="00B3559A" w:rsidRPr="0031326E" w:rsidRDefault="00B3559A" w:rsidP="00B3559A">
      <w:pPr>
        <w:autoSpaceDE w:val="0"/>
        <w:autoSpaceDN w:val="0"/>
        <w:adjustRightInd w:val="0"/>
        <w:spacing w:before="0"/>
        <w:jc w:val="left"/>
      </w:pPr>
    </w:p>
    <w:p w:rsidR="00B3559A" w:rsidRPr="0031326E" w:rsidRDefault="00B3559A" w:rsidP="00B3559A">
      <w:pPr>
        <w:autoSpaceDE w:val="0"/>
        <w:autoSpaceDN w:val="0"/>
        <w:adjustRightInd w:val="0"/>
        <w:spacing w:before="0"/>
        <w:jc w:val="left"/>
        <w:rPr>
          <w:b/>
          <w:bCs/>
          <w:i/>
          <w:iCs/>
        </w:rPr>
      </w:pPr>
      <w:r w:rsidRPr="0031326E">
        <w:rPr>
          <w:b/>
          <w:bCs/>
          <w:i/>
          <w:iCs/>
        </w:rPr>
        <w:t>Important Points:</w:t>
      </w:r>
    </w:p>
    <w:p w:rsidR="00B3559A" w:rsidRPr="0031326E" w:rsidRDefault="00B3559A" w:rsidP="00B3559A">
      <w:pPr>
        <w:pStyle w:val="ListParagraph"/>
        <w:numPr>
          <w:ilvl w:val="0"/>
          <w:numId w:val="20"/>
        </w:numPr>
        <w:autoSpaceDE w:val="0"/>
        <w:autoSpaceDN w:val="0"/>
        <w:adjustRightInd w:val="0"/>
        <w:ind w:left="357" w:hanging="357"/>
        <w:contextualSpacing w:val="0"/>
      </w:pPr>
      <w:r w:rsidRPr="0031326E">
        <w:t>All members of the group must make substantial contributions to the r</w:t>
      </w:r>
      <w:r>
        <w:t>esearch and writing of the report</w:t>
      </w:r>
      <w:r w:rsidRPr="0031326E">
        <w:t xml:space="preserve">. It is up to the group members to organise themselves, distribute tasks and </w:t>
      </w:r>
      <w:proofErr w:type="gramStart"/>
      <w:r w:rsidRPr="0031326E">
        <w:t>make arrangements</w:t>
      </w:r>
      <w:proofErr w:type="gramEnd"/>
      <w:r w:rsidRPr="0031326E">
        <w:t xml:space="preserve"> to meet.</w:t>
      </w:r>
    </w:p>
    <w:p w:rsidR="00B3559A" w:rsidRPr="0031326E" w:rsidRDefault="00B3559A" w:rsidP="00B3559A">
      <w:pPr>
        <w:pStyle w:val="ListParagraph"/>
        <w:numPr>
          <w:ilvl w:val="0"/>
          <w:numId w:val="20"/>
        </w:numPr>
        <w:autoSpaceDE w:val="0"/>
        <w:autoSpaceDN w:val="0"/>
        <w:adjustRightInd w:val="0"/>
        <w:ind w:left="357" w:hanging="357"/>
        <w:contextualSpacing w:val="0"/>
      </w:pPr>
      <w:r>
        <w:t>Be creative and inte</w:t>
      </w:r>
      <w:r w:rsidR="007D741D">
        <w:t>resting in your</w:t>
      </w:r>
      <w:r>
        <w:t xml:space="preserve"> report.</w:t>
      </w:r>
    </w:p>
    <w:p w:rsidR="00B3559A" w:rsidRDefault="00B3559A" w:rsidP="00B3559A">
      <w:pPr>
        <w:rPr>
          <w:b/>
          <w:bCs/>
        </w:rPr>
      </w:pPr>
    </w:p>
    <w:p w:rsidR="00B3559A" w:rsidRDefault="00B3559A" w:rsidP="00B3559A">
      <w:pPr>
        <w:rPr>
          <w:b/>
          <w:bCs/>
        </w:rPr>
      </w:pPr>
      <w:r>
        <w:rPr>
          <w:b/>
          <w:bCs/>
        </w:rPr>
        <w:t xml:space="preserve">Length of report: </w:t>
      </w:r>
      <w:r>
        <w:t>3,5</w:t>
      </w:r>
      <w:r w:rsidRPr="00BD6CCE">
        <w:t>00 words not including references</w:t>
      </w:r>
    </w:p>
    <w:p w:rsidR="00B3559A" w:rsidRDefault="00B3559A" w:rsidP="007D741D">
      <w:pPr>
        <w:spacing w:before="240"/>
        <w:rPr>
          <w:b/>
          <w:bCs/>
        </w:rPr>
      </w:pPr>
      <w:r w:rsidRPr="004030FF">
        <w:rPr>
          <w:b/>
          <w:bCs/>
        </w:rPr>
        <w:t xml:space="preserve">The group report needs to </w:t>
      </w:r>
      <w:proofErr w:type="gramStart"/>
      <w:r w:rsidRPr="004030FF">
        <w:rPr>
          <w:b/>
          <w:bCs/>
        </w:rPr>
        <w:t>be</w:t>
      </w:r>
      <w:r w:rsidR="007D741D">
        <w:rPr>
          <w:b/>
          <w:bCs/>
        </w:rPr>
        <w:t xml:space="preserve"> presented</w:t>
      </w:r>
      <w:proofErr w:type="gramEnd"/>
      <w:r w:rsidR="007D741D">
        <w:rPr>
          <w:b/>
          <w:bCs/>
        </w:rPr>
        <w:t xml:space="preserve"> in either word of pdf format. The cover page of the report should include the full name and student ID of all members. The report </w:t>
      </w:r>
      <w:proofErr w:type="gramStart"/>
      <w:r w:rsidR="007D741D">
        <w:rPr>
          <w:b/>
          <w:bCs/>
        </w:rPr>
        <w:t>should be email</w:t>
      </w:r>
      <w:r w:rsidR="003548F7">
        <w:rPr>
          <w:b/>
          <w:bCs/>
        </w:rPr>
        <w:t>ed</w:t>
      </w:r>
      <w:proofErr w:type="gramEnd"/>
      <w:r w:rsidR="003548F7">
        <w:rPr>
          <w:b/>
          <w:bCs/>
        </w:rPr>
        <w:t xml:space="preserve"> to </w:t>
      </w:r>
      <w:r w:rsidR="003548F7" w:rsidRPr="003548F7">
        <w:rPr>
          <w:b/>
          <w:bCs/>
          <w:u w:val="single"/>
        </w:rPr>
        <w:t>Course Assistant</w:t>
      </w:r>
      <w:r w:rsidR="007D741D">
        <w:rPr>
          <w:b/>
          <w:bCs/>
        </w:rPr>
        <w:t xml:space="preserve"> </w:t>
      </w:r>
      <w:r w:rsidR="003548F7">
        <w:rPr>
          <w:b/>
          <w:bCs/>
        </w:rPr>
        <w:t>by 4:00pm on 31</w:t>
      </w:r>
      <w:bookmarkStart w:id="0" w:name="_GoBack"/>
      <w:bookmarkEnd w:id="0"/>
      <w:r w:rsidR="003548F7">
        <w:rPr>
          <w:b/>
          <w:bCs/>
        </w:rPr>
        <w:t xml:space="preserve"> July</w:t>
      </w:r>
      <w:r w:rsidR="00B53EEF">
        <w:rPr>
          <w:b/>
          <w:bCs/>
        </w:rPr>
        <w:t xml:space="preserve"> 2019</w:t>
      </w:r>
      <w:r w:rsidRPr="004030FF">
        <w:rPr>
          <w:b/>
          <w:bCs/>
        </w:rPr>
        <w:t>.</w:t>
      </w:r>
    </w:p>
    <w:p w:rsidR="00347850" w:rsidRDefault="00347850" w:rsidP="00B3559A"/>
    <w:sectPr w:rsidR="00347850" w:rsidSect="00347850">
      <w:footerReference w:type="default" r:id="rId7"/>
      <w:pgSz w:w="11906" w:h="16838"/>
      <w:pgMar w:top="1440" w:right="1440" w:bottom="1440" w:left="1440"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991" w:rsidRDefault="00484991" w:rsidP="00347850">
      <w:pPr>
        <w:spacing w:before="0"/>
      </w:pPr>
      <w:r>
        <w:separator/>
      </w:r>
    </w:p>
  </w:endnote>
  <w:endnote w:type="continuationSeparator" w:id="0">
    <w:p w:rsidR="00484991" w:rsidRDefault="00484991" w:rsidP="0034785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LTSt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810431"/>
      <w:docPartObj>
        <w:docPartGallery w:val="Page Numbers (Bottom of Page)"/>
        <w:docPartUnique/>
      </w:docPartObj>
    </w:sdtPr>
    <w:sdtEndPr>
      <w:rPr>
        <w:noProof/>
      </w:rPr>
    </w:sdtEndPr>
    <w:sdtContent>
      <w:p w:rsidR="00347850" w:rsidRDefault="00CD5756">
        <w:pPr>
          <w:pStyle w:val="Footer"/>
          <w:jc w:val="center"/>
        </w:pPr>
        <w:r>
          <w:fldChar w:fldCharType="begin"/>
        </w:r>
        <w:r w:rsidR="00347850">
          <w:instrText xml:space="preserve"> PAGE   \* MERGEFORMAT </w:instrText>
        </w:r>
        <w:r>
          <w:fldChar w:fldCharType="separate"/>
        </w:r>
        <w:r w:rsidR="00A50772">
          <w:rPr>
            <w:noProof/>
          </w:rPr>
          <w:t>6</w:t>
        </w:r>
        <w:r>
          <w:rPr>
            <w:noProof/>
          </w:rPr>
          <w:fldChar w:fldCharType="end"/>
        </w:r>
      </w:p>
    </w:sdtContent>
  </w:sdt>
  <w:p w:rsidR="00347850" w:rsidRDefault="00347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991" w:rsidRDefault="00484991" w:rsidP="00347850">
      <w:pPr>
        <w:spacing w:before="0"/>
      </w:pPr>
      <w:r>
        <w:separator/>
      </w:r>
    </w:p>
  </w:footnote>
  <w:footnote w:type="continuationSeparator" w:id="0">
    <w:p w:rsidR="00484991" w:rsidRDefault="00484991" w:rsidP="0034785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1FA1"/>
    <w:multiLevelType w:val="hybridMultilevel"/>
    <w:tmpl w:val="4A6683C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35E591D"/>
    <w:multiLevelType w:val="hybridMultilevel"/>
    <w:tmpl w:val="F4CE37A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3A03DEC"/>
    <w:multiLevelType w:val="hybridMultilevel"/>
    <w:tmpl w:val="95A689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9AD547F"/>
    <w:multiLevelType w:val="hybridMultilevel"/>
    <w:tmpl w:val="AB0C6BA8"/>
    <w:lvl w:ilvl="0" w:tplc="AAB8F8EC">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AF45313"/>
    <w:multiLevelType w:val="hybridMultilevel"/>
    <w:tmpl w:val="87FC6BD2"/>
    <w:lvl w:ilvl="0" w:tplc="C3B0DC8A">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3140FAA"/>
    <w:multiLevelType w:val="hybridMultilevel"/>
    <w:tmpl w:val="4238D9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8F472DF"/>
    <w:multiLevelType w:val="multilevel"/>
    <w:tmpl w:val="2C04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445CB6"/>
    <w:multiLevelType w:val="hybridMultilevel"/>
    <w:tmpl w:val="1CA085F6"/>
    <w:lvl w:ilvl="0" w:tplc="C3B0DC8A">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4877AC8"/>
    <w:multiLevelType w:val="multilevel"/>
    <w:tmpl w:val="29D2A9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EF525B3"/>
    <w:multiLevelType w:val="hybridMultilevel"/>
    <w:tmpl w:val="BE86B046"/>
    <w:lvl w:ilvl="0" w:tplc="26A4BBFA">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09216DA"/>
    <w:multiLevelType w:val="hybridMultilevel"/>
    <w:tmpl w:val="C4161B3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CBC2858"/>
    <w:multiLevelType w:val="hybridMultilevel"/>
    <w:tmpl w:val="C15671B6"/>
    <w:lvl w:ilvl="0" w:tplc="26A4BBFA">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7280EDF"/>
    <w:multiLevelType w:val="hybridMultilevel"/>
    <w:tmpl w:val="5B5C5702"/>
    <w:lvl w:ilvl="0" w:tplc="14C06336">
      <w:start w:val="1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1DF146F"/>
    <w:multiLevelType w:val="hybridMultilevel"/>
    <w:tmpl w:val="1E6426DC"/>
    <w:lvl w:ilvl="0" w:tplc="C3B0DC8A">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26E0A2C"/>
    <w:multiLevelType w:val="hybridMultilevel"/>
    <w:tmpl w:val="8FCC2B7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5D1F4112"/>
    <w:multiLevelType w:val="hybridMultilevel"/>
    <w:tmpl w:val="E65282A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624F2CD3"/>
    <w:multiLevelType w:val="hybridMultilevel"/>
    <w:tmpl w:val="CD1E9A5A"/>
    <w:lvl w:ilvl="0" w:tplc="58204E7E">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2A8112B"/>
    <w:multiLevelType w:val="hybridMultilevel"/>
    <w:tmpl w:val="CEEE40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44D034B"/>
    <w:multiLevelType w:val="hybridMultilevel"/>
    <w:tmpl w:val="ADF8A712"/>
    <w:lvl w:ilvl="0" w:tplc="D294F8D0">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776A6382"/>
    <w:multiLevelType w:val="hybridMultilevel"/>
    <w:tmpl w:val="8A102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8B87949"/>
    <w:multiLevelType w:val="hybridMultilevel"/>
    <w:tmpl w:val="6554A704"/>
    <w:lvl w:ilvl="0" w:tplc="26A4BBF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4"/>
  </w:num>
  <w:num w:numId="2">
    <w:abstractNumId w:val="20"/>
  </w:num>
  <w:num w:numId="3">
    <w:abstractNumId w:val="11"/>
  </w:num>
  <w:num w:numId="4">
    <w:abstractNumId w:val="9"/>
  </w:num>
  <w:num w:numId="5">
    <w:abstractNumId w:val="18"/>
  </w:num>
  <w:num w:numId="6">
    <w:abstractNumId w:val="16"/>
  </w:num>
  <w:num w:numId="7">
    <w:abstractNumId w:val="6"/>
  </w:num>
  <w:num w:numId="8">
    <w:abstractNumId w:val="5"/>
  </w:num>
  <w:num w:numId="9">
    <w:abstractNumId w:val="17"/>
  </w:num>
  <w:num w:numId="10">
    <w:abstractNumId w:val="15"/>
  </w:num>
  <w:num w:numId="11">
    <w:abstractNumId w:val="10"/>
  </w:num>
  <w:num w:numId="12">
    <w:abstractNumId w:val="3"/>
  </w:num>
  <w:num w:numId="13">
    <w:abstractNumId w:val="12"/>
  </w:num>
  <w:num w:numId="14">
    <w:abstractNumId w:val="4"/>
  </w:num>
  <w:num w:numId="15">
    <w:abstractNumId w:val="13"/>
  </w:num>
  <w:num w:numId="16">
    <w:abstractNumId w:val="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9"/>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6D5"/>
    <w:rsid w:val="00084FCB"/>
    <w:rsid w:val="0008565B"/>
    <w:rsid w:val="000B064E"/>
    <w:rsid w:val="000B7DE5"/>
    <w:rsid w:val="000C1DA7"/>
    <w:rsid w:val="000D51A3"/>
    <w:rsid w:val="000F4F5D"/>
    <w:rsid w:val="0014617B"/>
    <w:rsid w:val="001911C2"/>
    <w:rsid w:val="00237764"/>
    <w:rsid w:val="002900E4"/>
    <w:rsid w:val="00290D10"/>
    <w:rsid w:val="002A43D4"/>
    <w:rsid w:val="002F339F"/>
    <w:rsid w:val="00315E58"/>
    <w:rsid w:val="00341EA5"/>
    <w:rsid w:val="00347850"/>
    <w:rsid w:val="003548F7"/>
    <w:rsid w:val="003776B8"/>
    <w:rsid w:val="003C15A0"/>
    <w:rsid w:val="003D1A3F"/>
    <w:rsid w:val="003D6AE2"/>
    <w:rsid w:val="00463B99"/>
    <w:rsid w:val="00484991"/>
    <w:rsid w:val="004A1055"/>
    <w:rsid w:val="00511B2B"/>
    <w:rsid w:val="0052051C"/>
    <w:rsid w:val="00520AB6"/>
    <w:rsid w:val="005623EC"/>
    <w:rsid w:val="00597CBC"/>
    <w:rsid w:val="005E1754"/>
    <w:rsid w:val="0062230F"/>
    <w:rsid w:val="00636461"/>
    <w:rsid w:val="0069455E"/>
    <w:rsid w:val="007105BD"/>
    <w:rsid w:val="007D741D"/>
    <w:rsid w:val="007E381D"/>
    <w:rsid w:val="007E5BE1"/>
    <w:rsid w:val="00807A60"/>
    <w:rsid w:val="00877137"/>
    <w:rsid w:val="00877403"/>
    <w:rsid w:val="008B5462"/>
    <w:rsid w:val="009303E4"/>
    <w:rsid w:val="009476D5"/>
    <w:rsid w:val="00956E96"/>
    <w:rsid w:val="00965D61"/>
    <w:rsid w:val="0099628C"/>
    <w:rsid w:val="009E37F3"/>
    <w:rsid w:val="00A04F24"/>
    <w:rsid w:val="00A201D0"/>
    <w:rsid w:val="00A50772"/>
    <w:rsid w:val="00B11B61"/>
    <w:rsid w:val="00B3559A"/>
    <w:rsid w:val="00B53EEF"/>
    <w:rsid w:val="00BE0140"/>
    <w:rsid w:val="00BE7A00"/>
    <w:rsid w:val="00CD5756"/>
    <w:rsid w:val="00CE6F83"/>
    <w:rsid w:val="00CF5E59"/>
    <w:rsid w:val="00D021C3"/>
    <w:rsid w:val="00D424F1"/>
    <w:rsid w:val="00DB7B09"/>
    <w:rsid w:val="00DC5ABC"/>
    <w:rsid w:val="00DD0B57"/>
    <w:rsid w:val="00DD1C75"/>
    <w:rsid w:val="00DE4835"/>
    <w:rsid w:val="00E13C61"/>
    <w:rsid w:val="00E153C6"/>
    <w:rsid w:val="00E913D7"/>
    <w:rsid w:val="00E97DD4"/>
    <w:rsid w:val="00F05AE7"/>
    <w:rsid w:val="00F30E3E"/>
    <w:rsid w:val="00F32AE5"/>
    <w:rsid w:val="00F5339D"/>
    <w:rsid w:val="00FC4AF9"/>
    <w:rsid w:val="00FF15FE"/>
  </w:rsids>
  <m:mathPr>
    <m:mathFont m:val="Cambria Math"/>
    <m:brkBin m:val="before"/>
    <m:brkBinSub m:val="--"/>
    <m:smallFrac/>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1A54"/>
  <w15:docId w15:val="{28D71377-11BF-462A-814B-7C876AA1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AU" w:eastAsia="zh-CN"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76D5"/>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476D5"/>
    <w:pPr>
      <w:ind w:left="720"/>
      <w:contextualSpacing/>
    </w:pPr>
  </w:style>
  <w:style w:type="paragraph" w:styleId="Header">
    <w:name w:val="header"/>
    <w:basedOn w:val="Normal"/>
    <w:link w:val="HeaderChar"/>
    <w:uiPriority w:val="99"/>
    <w:unhideWhenUsed/>
    <w:rsid w:val="00347850"/>
    <w:pPr>
      <w:tabs>
        <w:tab w:val="center" w:pos="4513"/>
        <w:tab w:val="right" w:pos="9026"/>
      </w:tabs>
      <w:spacing w:before="0"/>
    </w:pPr>
  </w:style>
  <w:style w:type="character" w:customStyle="1" w:styleId="HeaderChar">
    <w:name w:val="Header Char"/>
    <w:basedOn w:val="DefaultParagraphFont"/>
    <w:link w:val="Header"/>
    <w:uiPriority w:val="99"/>
    <w:rsid w:val="00347850"/>
  </w:style>
  <w:style w:type="paragraph" w:styleId="Footer">
    <w:name w:val="footer"/>
    <w:basedOn w:val="Normal"/>
    <w:link w:val="FooterChar"/>
    <w:uiPriority w:val="99"/>
    <w:unhideWhenUsed/>
    <w:rsid w:val="00347850"/>
    <w:pPr>
      <w:tabs>
        <w:tab w:val="center" w:pos="4513"/>
        <w:tab w:val="right" w:pos="9026"/>
      </w:tabs>
      <w:spacing w:before="0"/>
    </w:pPr>
  </w:style>
  <w:style w:type="character" w:customStyle="1" w:styleId="FooterChar">
    <w:name w:val="Footer Char"/>
    <w:basedOn w:val="DefaultParagraphFont"/>
    <w:link w:val="Footer"/>
    <w:uiPriority w:val="99"/>
    <w:rsid w:val="00347850"/>
  </w:style>
  <w:style w:type="character" w:styleId="Hyperlink">
    <w:name w:val="Hyperlink"/>
    <w:basedOn w:val="DefaultParagraphFont"/>
    <w:uiPriority w:val="99"/>
    <w:semiHidden/>
    <w:unhideWhenUsed/>
    <w:rsid w:val="0052051C"/>
    <w:rPr>
      <w:color w:val="0000FF"/>
      <w:u w:val="single"/>
    </w:rPr>
  </w:style>
  <w:style w:type="character" w:customStyle="1" w:styleId="journalname">
    <w:name w:val="journalname"/>
    <w:basedOn w:val="DefaultParagraphFont"/>
    <w:rsid w:val="0052051C"/>
  </w:style>
  <w:style w:type="character" w:customStyle="1" w:styleId="volume">
    <w:name w:val="volume"/>
    <w:basedOn w:val="DefaultParagraphFont"/>
    <w:rsid w:val="0052051C"/>
  </w:style>
  <w:style w:type="character" w:customStyle="1" w:styleId="issue">
    <w:name w:val="issue"/>
    <w:basedOn w:val="DefaultParagraphFont"/>
    <w:rsid w:val="0052051C"/>
  </w:style>
  <w:style w:type="character" w:customStyle="1" w:styleId="year">
    <w:name w:val="year"/>
    <w:basedOn w:val="DefaultParagraphFont"/>
    <w:rsid w:val="0052051C"/>
  </w:style>
  <w:style w:type="character" w:customStyle="1" w:styleId="author">
    <w:name w:val="author"/>
    <w:basedOn w:val="DefaultParagraphFont"/>
    <w:rsid w:val="00463B99"/>
  </w:style>
  <w:style w:type="paragraph" w:styleId="BalloonText">
    <w:name w:val="Balloon Text"/>
    <w:basedOn w:val="Normal"/>
    <w:link w:val="BalloonTextChar"/>
    <w:uiPriority w:val="99"/>
    <w:semiHidden/>
    <w:unhideWhenUsed/>
    <w:rsid w:val="00DE4835"/>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835"/>
    <w:rPr>
      <w:rFonts w:ascii="Tahoma" w:hAnsi="Tahoma" w:cs="Tahoma"/>
      <w:sz w:val="16"/>
      <w:szCs w:val="16"/>
    </w:rPr>
  </w:style>
  <w:style w:type="paragraph" w:styleId="Title">
    <w:name w:val="Title"/>
    <w:basedOn w:val="Normal"/>
    <w:link w:val="TitleChar"/>
    <w:qFormat/>
    <w:rsid w:val="003776B8"/>
    <w:pPr>
      <w:jc w:val="center"/>
    </w:pPr>
    <w:rPr>
      <w:rFonts w:eastAsia="SimSun"/>
      <w:b/>
      <w:sz w:val="28"/>
      <w:szCs w:val="20"/>
      <w:lang w:val="en-US" w:eastAsia="en-US"/>
    </w:rPr>
  </w:style>
  <w:style w:type="character" w:customStyle="1" w:styleId="TitleChar">
    <w:name w:val="Title Char"/>
    <w:basedOn w:val="DefaultParagraphFont"/>
    <w:link w:val="Title"/>
    <w:rsid w:val="003776B8"/>
    <w:rPr>
      <w:rFonts w:eastAsia="SimSun"/>
      <w:b/>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11602">
      <w:bodyDiv w:val="1"/>
      <w:marLeft w:val="0"/>
      <w:marRight w:val="0"/>
      <w:marTop w:val="0"/>
      <w:marBottom w:val="0"/>
      <w:divBdr>
        <w:top w:val="none" w:sz="0" w:space="0" w:color="auto"/>
        <w:left w:val="none" w:sz="0" w:space="0" w:color="auto"/>
        <w:bottom w:val="none" w:sz="0" w:space="0" w:color="auto"/>
        <w:right w:val="none" w:sz="0" w:space="0" w:color="auto"/>
      </w:divBdr>
      <w:divsChild>
        <w:div w:id="1225796895">
          <w:marLeft w:val="0"/>
          <w:marRight w:val="0"/>
          <w:marTop w:val="0"/>
          <w:marBottom w:val="0"/>
          <w:divBdr>
            <w:top w:val="none" w:sz="0" w:space="0" w:color="auto"/>
            <w:left w:val="none" w:sz="0" w:space="0" w:color="auto"/>
            <w:bottom w:val="none" w:sz="0" w:space="0" w:color="auto"/>
            <w:right w:val="none" w:sz="0" w:space="0" w:color="auto"/>
          </w:divBdr>
        </w:div>
      </w:divsChild>
    </w:div>
    <w:div w:id="285163779">
      <w:bodyDiv w:val="1"/>
      <w:marLeft w:val="0"/>
      <w:marRight w:val="0"/>
      <w:marTop w:val="0"/>
      <w:marBottom w:val="0"/>
      <w:divBdr>
        <w:top w:val="none" w:sz="0" w:space="0" w:color="auto"/>
        <w:left w:val="none" w:sz="0" w:space="0" w:color="auto"/>
        <w:bottom w:val="none" w:sz="0" w:space="0" w:color="auto"/>
        <w:right w:val="none" w:sz="0" w:space="0" w:color="auto"/>
      </w:divBdr>
      <w:divsChild>
        <w:div w:id="777331201">
          <w:marLeft w:val="0"/>
          <w:marRight w:val="0"/>
          <w:marTop w:val="0"/>
          <w:marBottom w:val="0"/>
          <w:divBdr>
            <w:top w:val="none" w:sz="0" w:space="0" w:color="auto"/>
            <w:left w:val="none" w:sz="0" w:space="0" w:color="auto"/>
            <w:bottom w:val="none" w:sz="0" w:space="0" w:color="auto"/>
            <w:right w:val="none" w:sz="0" w:space="0" w:color="auto"/>
          </w:divBdr>
        </w:div>
      </w:divsChild>
    </w:div>
    <w:div w:id="384767183">
      <w:bodyDiv w:val="1"/>
      <w:marLeft w:val="0"/>
      <w:marRight w:val="0"/>
      <w:marTop w:val="0"/>
      <w:marBottom w:val="0"/>
      <w:divBdr>
        <w:top w:val="none" w:sz="0" w:space="0" w:color="auto"/>
        <w:left w:val="none" w:sz="0" w:space="0" w:color="auto"/>
        <w:bottom w:val="none" w:sz="0" w:space="0" w:color="auto"/>
        <w:right w:val="none" w:sz="0" w:space="0" w:color="auto"/>
      </w:divBdr>
      <w:divsChild>
        <w:div w:id="1774326199">
          <w:marLeft w:val="0"/>
          <w:marRight w:val="0"/>
          <w:marTop w:val="0"/>
          <w:marBottom w:val="0"/>
          <w:divBdr>
            <w:top w:val="none" w:sz="0" w:space="0" w:color="auto"/>
            <w:left w:val="none" w:sz="0" w:space="0" w:color="auto"/>
            <w:bottom w:val="none" w:sz="0" w:space="0" w:color="auto"/>
            <w:right w:val="none" w:sz="0" w:space="0" w:color="auto"/>
          </w:divBdr>
        </w:div>
      </w:divsChild>
    </w:div>
    <w:div w:id="1168710150">
      <w:bodyDiv w:val="1"/>
      <w:marLeft w:val="0"/>
      <w:marRight w:val="0"/>
      <w:marTop w:val="0"/>
      <w:marBottom w:val="0"/>
      <w:divBdr>
        <w:top w:val="none" w:sz="0" w:space="0" w:color="auto"/>
        <w:left w:val="none" w:sz="0" w:space="0" w:color="auto"/>
        <w:bottom w:val="none" w:sz="0" w:space="0" w:color="auto"/>
        <w:right w:val="none" w:sz="0" w:space="0" w:color="auto"/>
      </w:divBdr>
      <w:divsChild>
        <w:div w:id="988708037">
          <w:marLeft w:val="0"/>
          <w:marRight w:val="0"/>
          <w:marTop w:val="0"/>
          <w:marBottom w:val="0"/>
          <w:divBdr>
            <w:top w:val="none" w:sz="0" w:space="0" w:color="auto"/>
            <w:left w:val="none" w:sz="0" w:space="0" w:color="auto"/>
            <w:bottom w:val="none" w:sz="0" w:space="0" w:color="auto"/>
            <w:right w:val="none" w:sz="0" w:space="0" w:color="auto"/>
          </w:divBdr>
        </w:div>
      </w:divsChild>
    </w:div>
    <w:div w:id="1263956103">
      <w:bodyDiv w:val="1"/>
      <w:marLeft w:val="0"/>
      <w:marRight w:val="0"/>
      <w:marTop w:val="0"/>
      <w:marBottom w:val="0"/>
      <w:divBdr>
        <w:top w:val="none" w:sz="0" w:space="0" w:color="auto"/>
        <w:left w:val="none" w:sz="0" w:space="0" w:color="auto"/>
        <w:bottom w:val="none" w:sz="0" w:space="0" w:color="auto"/>
        <w:right w:val="none" w:sz="0" w:space="0" w:color="auto"/>
      </w:divBdr>
      <w:divsChild>
        <w:div w:id="289169080">
          <w:marLeft w:val="0"/>
          <w:marRight w:val="0"/>
          <w:marTop w:val="0"/>
          <w:marBottom w:val="0"/>
          <w:divBdr>
            <w:top w:val="none" w:sz="0" w:space="0" w:color="auto"/>
            <w:left w:val="none" w:sz="0" w:space="0" w:color="auto"/>
            <w:bottom w:val="none" w:sz="0" w:space="0" w:color="auto"/>
            <w:right w:val="none" w:sz="0" w:space="0" w:color="auto"/>
          </w:divBdr>
        </w:div>
      </w:divsChild>
    </w:div>
    <w:div w:id="1415395669">
      <w:bodyDiv w:val="1"/>
      <w:marLeft w:val="0"/>
      <w:marRight w:val="0"/>
      <w:marTop w:val="0"/>
      <w:marBottom w:val="0"/>
      <w:divBdr>
        <w:top w:val="none" w:sz="0" w:space="0" w:color="auto"/>
        <w:left w:val="none" w:sz="0" w:space="0" w:color="auto"/>
        <w:bottom w:val="none" w:sz="0" w:space="0" w:color="auto"/>
        <w:right w:val="none" w:sz="0" w:space="0" w:color="auto"/>
      </w:divBdr>
      <w:divsChild>
        <w:div w:id="195970709">
          <w:marLeft w:val="0"/>
          <w:marRight w:val="0"/>
          <w:marTop w:val="0"/>
          <w:marBottom w:val="0"/>
          <w:divBdr>
            <w:top w:val="none" w:sz="0" w:space="0" w:color="auto"/>
            <w:left w:val="none" w:sz="0" w:space="0" w:color="auto"/>
            <w:bottom w:val="none" w:sz="0" w:space="0" w:color="auto"/>
            <w:right w:val="none" w:sz="0" w:space="0" w:color="auto"/>
          </w:divBdr>
        </w:div>
      </w:divsChild>
    </w:div>
    <w:div w:id="1721130500">
      <w:bodyDiv w:val="1"/>
      <w:marLeft w:val="0"/>
      <w:marRight w:val="0"/>
      <w:marTop w:val="0"/>
      <w:marBottom w:val="0"/>
      <w:divBdr>
        <w:top w:val="none" w:sz="0" w:space="0" w:color="auto"/>
        <w:left w:val="none" w:sz="0" w:space="0" w:color="auto"/>
        <w:bottom w:val="none" w:sz="0" w:space="0" w:color="auto"/>
        <w:right w:val="none" w:sz="0" w:space="0" w:color="auto"/>
      </w:divBdr>
    </w:div>
    <w:div w:id="2001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Monash University</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Fang Cooke</dc:creator>
  <cp:lastModifiedBy>Fang Lee Cooke</cp:lastModifiedBy>
  <cp:revision>4</cp:revision>
  <cp:lastPrinted>2015-06-12T14:03:00Z</cp:lastPrinted>
  <dcterms:created xsi:type="dcterms:W3CDTF">2016-09-20T15:09:00Z</dcterms:created>
  <dcterms:modified xsi:type="dcterms:W3CDTF">2019-04-02T09:37:00Z</dcterms:modified>
</cp:coreProperties>
</file>